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信息工程学院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研究与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改革项目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申报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指南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）</w:t>
      </w:r>
    </w:p>
    <w:p>
      <w:pPr>
        <w:spacing w:line="480" w:lineRule="exact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一、特色专业与新工科建设类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结合地区产业布局的学科专业调整及动态调整机制研究与实践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产学研紧密结合的特色专业研究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新经济对工科人才的调研分析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面向新经济的专业改造升级路径探索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多学科交叉复合的专业建设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面向新工科的工程实践教育体系与平台构建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新工科产学合作育人模式的改革与实践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实习、实训、毕业设计（论文）等实践教育改革与创新研究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个性化人才培养模式探索与实践</w:t>
      </w:r>
    </w:p>
    <w:p>
      <w:pPr>
        <w:spacing w:line="480" w:lineRule="exact"/>
        <w:ind w:left="567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二、课堂教学创新与改革类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应用型课程建设标准与评估研究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“以学生为中心”的课程教学方法探索与实践研究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翻转课堂教学模式的实践与效果研究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利用在线课程进行混合式教学的实践与研究；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课程分层分类教学实践与研究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促进学生自主学习的实践策略研究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引导学生团队合作学习的实践策略研究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促进“大班教学、小班研讨”的研究与实践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促进学生个性发展的学业评价研究与应用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学生学习效果的有效评价研究与实践</w:t>
      </w:r>
    </w:p>
    <w:p>
      <w:pPr>
        <w:spacing w:line="480" w:lineRule="exact"/>
        <w:ind w:left="420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三、创新创业教育类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促进批判性思维能力培养的研究与实践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创新创业教育的课程体系研究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大学生创新创业能力培养的路径研究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专业教育与创新创业教育的一体化研究与实践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基于问题、场景、任务和项目的创新创业训练研究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科研项目、学科竞赛与创新创业教育融合研究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创业教育实践实训平台构建的研究与实践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创业教育校企合作模式的研究与实践</w:t>
      </w:r>
    </w:p>
    <w:p>
      <w:pPr>
        <w:pStyle w:val="4"/>
        <w:spacing w:line="480" w:lineRule="exact"/>
        <w:ind w:left="840" w:firstLine="0" w:firstLineChars="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四、高等教育教学研究类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探索大班授课方式改革，提高学生学习兴趣与学习效率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探索激发学生深层次学习模式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探索课外学习、课内研讨的教学模式改革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探索建设覆盖多学科领域的课程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建立基于项目、案例、实际问题等的新型教学模式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探索并实践多种形式的课程评价机制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对教学实践中产生的问题进行研究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探索基于项目的学习、基于问题的学习、基于任务驱动的学习、基于探究的学习、基于挑战的学习等，促进学生更加积极的学习体验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结合课程教学内容，探索研讨式、体验式、案例式、情景式的新型教学模式实践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探索有效利用信息技术、移动学习技术设计课程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探索利用信息技术增加与学生的交流互动，调动学生学习积极性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建立能力本位的学生评价机制，针对学生课程学习情况，充分反映学生学习成效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探索将思想道德教育融入课程教学的途径与方法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0A"/>
    <w:multiLevelType w:val="multilevel"/>
    <w:tmpl w:val="01CF050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AF6247"/>
    <w:multiLevelType w:val="multilevel"/>
    <w:tmpl w:val="1EAF6247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E377B0"/>
    <w:multiLevelType w:val="multilevel"/>
    <w:tmpl w:val="27E377B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1233DB"/>
    <w:multiLevelType w:val="multilevel"/>
    <w:tmpl w:val="441233DB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9C"/>
    <w:rsid w:val="000D1A3D"/>
    <w:rsid w:val="0022019C"/>
    <w:rsid w:val="0058759F"/>
    <w:rsid w:val="006E301B"/>
    <w:rsid w:val="0080541F"/>
    <w:rsid w:val="00C400F0"/>
    <w:rsid w:val="25FB2C7F"/>
    <w:rsid w:val="2B0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137</Words>
  <Characters>781</Characters>
  <Lines>6</Lines>
  <Paragraphs>1</Paragraphs>
  <TotalTime>25</TotalTime>
  <ScaleCrop>false</ScaleCrop>
  <LinksUpToDate>false</LinksUpToDate>
  <CharactersWithSpaces>917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2018-05-28T06:09:00Z</dcterms:created>
  <dc:creator>DaDiGhost</dc:creator>
  <cp:lastModifiedBy>WPS_1508029168</cp:lastModifiedBy>
  <dcterms:modified xsi:type="dcterms:W3CDTF">2020-07-09T07:00:09Z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