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80" w:tblpY="2540"/>
        <w:tblOverlap w:val="never"/>
        <w:tblW w:w="835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845"/>
        <w:gridCol w:w="2093"/>
        <w:gridCol w:w="1637"/>
        <w:gridCol w:w="16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jg20190612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《论语选读》双语教学实践研究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张朝霞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jg20190613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“案例驱动、激发兴趣”教学模式在 JSP 程序设计中的应用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周梦熊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jg20190614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基于工程意识培养的应用型本科高校金工实习课程教学改革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岳小鹏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课程教学改革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jg20190615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国际营销实训的线上线下混合式课堂教改研究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姚忠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混合式课堂教学改革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jg20190616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面向伺服驱动与控制技术的教学方向建设与研究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岳伟挺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</w:tbl>
    <w:p>
      <w:pPr>
        <w:spacing w:line="360" w:lineRule="auto"/>
        <w:ind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2019年度浙江省“十三五”第二批教学改革研究项目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90908"/>
    <w:rsid w:val="25972ECE"/>
    <w:rsid w:val="580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2021-02-01T08:11:00Z</dcterms:created>
  <dc:creator>WPS_1508029168</dc:creator>
  <cp:lastModifiedBy>WPS_1508029168</cp:lastModifiedBy>
  <dcterms:modified xsi:type="dcterms:W3CDTF">2021-02-01T08:21:40Z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2052-11.1.0.10328</vt:lpwstr>
  </property>
  <property fmtid="{D5CDD505-2E9C-101B-9397-08002B2CF9AE}" pid="3" name="ICV">
    <vt:lpwstr>24D1770346504295B0D09727345F61C2</vt:lpwstr>
  </property>
</Properties>
</file>