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A2FD0">
      <w:pPr>
        <w:spacing w:line="560" w:lineRule="exact"/>
        <w:jc w:val="left"/>
        <w:rPr>
          <w:rFonts w:hint="eastAsia" w:ascii="方正小标宋简体" w:eastAsia="方正小标宋简体"/>
          <w:sz w:val="44"/>
          <w:szCs w:val="44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附件3：</w:t>
      </w:r>
    </w:p>
    <w:p w14:paraId="1068FE8E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杭州电子科技大学信息工程学院</w:t>
      </w:r>
    </w:p>
    <w:p w14:paraId="26FA45B6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精品活动立项申报办法（试行）</w:t>
      </w:r>
    </w:p>
    <w:p w14:paraId="6A510C77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 总则</w:t>
      </w:r>
    </w:p>
    <w:p w14:paraId="425817A8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第一条</w:t>
      </w:r>
      <w:r>
        <w:rPr>
          <w:rFonts w:hint="eastAsia" w:ascii="仿宋" w:hAnsi="仿宋" w:eastAsia="仿宋"/>
          <w:sz w:val="32"/>
          <w:szCs w:val="32"/>
        </w:rPr>
        <w:t xml:space="preserve"> 为推动校园活动“精品化、项目化”建设，提高活动质量，丰富校园文化生活，依据《杭州电子科技大学信息工程学院课外教育学分管理办法》（试行），经院团委研究，决定开展杭州电子科技大学信息工程学院精品活动立项申报工作，规定之后举办的校园活动均需精品活动立项申报，对于依靠活动章而举办的校园活动进行整改，由院团委指导并负责具体实施。</w:t>
      </w:r>
    </w:p>
    <w:p w14:paraId="48906D7C">
      <w:pPr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第二条 </w:t>
      </w:r>
      <w:r>
        <w:rPr>
          <w:rFonts w:hint="eastAsia" w:ascii="仿宋" w:hAnsi="仿宋" w:eastAsia="仿宋"/>
          <w:sz w:val="32"/>
          <w:szCs w:val="32"/>
        </w:rPr>
        <w:t>院团委以公平、公正、公开为原则，接受全院师生共同监督。</w:t>
      </w:r>
    </w:p>
    <w:p w14:paraId="67C505A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bidi="zh-TW"/>
        </w:rPr>
      </w:pPr>
      <w:r>
        <w:rPr>
          <w:rFonts w:hint="eastAsia" w:ascii="楷体" w:hAnsi="楷体" w:eastAsia="楷体"/>
          <w:sz w:val="32"/>
          <w:szCs w:val="32"/>
        </w:rPr>
        <w:t>第三条</w:t>
      </w:r>
      <w:r>
        <w:rPr>
          <w:rFonts w:hint="eastAsia" w:ascii="仿宋" w:hAnsi="仿宋" w:eastAsia="仿宋"/>
          <w:sz w:val="32"/>
          <w:szCs w:val="32"/>
        </w:rPr>
        <w:t xml:space="preserve"> 本办法适用于杭州电子科技大学信息工程学院</w:t>
      </w:r>
      <w:bookmarkStart w:id="0" w:name="_Hlk71384550"/>
      <w:r>
        <w:rPr>
          <w:rFonts w:hint="eastAsia" w:ascii="仿宋" w:hAnsi="仿宋" w:eastAsia="仿宋"/>
          <w:sz w:val="32"/>
          <w:szCs w:val="32"/>
          <w:lang w:bidi="zh-TW"/>
        </w:rPr>
        <w:t>各二级学院分团委、各级团学组织和学生兴趣社团</w:t>
      </w:r>
      <w:bookmarkEnd w:id="0"/>
      <w:r>
        <w:rPr>
          <w:rFonts w:hint="eastAsia" w:ascii="仿宋" w:hAnsi="仿宋" w:eastAsia="仿宋"/>
          <w:sz w:val="32"/>
          <w:szCs w:val="32"/>
          <w:lang w:bidi="zh-TW"/>
        </w:rPr>
        <w:t>。</w:t>
      </w:r>
    </w:p>
    <w:p w14:paraId="0C762505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 具体说明</w:t>
      </w:r>
    </w:p>
    <w:p w14:paraId="2B76EC6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第四条</w:t>
      </w:r>
      <w:r>
        <w:rPr>
          <w:rFonts w:hint="eastAsia" w:ascii="仿宋" w:hAnsi="仿宋" w:eastAsia="仿宋"/>
          <w:sz w:val="32"/>
          <w:szCs w:val="32"/>
        </w:rPr>
        <w:t xml:space="preserve"> 申报活动内容不违反宪法和法律的有关规定，不违反学院有关规章制度，主题明确、新颖、积极、健康，且</w:t>
      </w:r>
      <w:r>
        <w:rPr>
          <w:rFonts w:hint="eastAsia" w:ascii="仿宋" w:hAnsi="仿宋" w:eastAsia="仿宋"/>
          <w:sz w:val="32"/>
          <w:szCs w:val="32"/>
          <w:lang w:bidi="en-US"/>
        </w:rPr>
        <w:t>活动参与人数至少达100人，面向全院全日制在校学生开展。</w:t>
      </w:r>
    </w:p>
    <w:p w14:paraId="0C5754F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bidi="zh-TW"/>
        </w:rPr>
      </w:pPr>
      <w:r>
        <w:rPr>
          <w:rFonts w:hint="eastAsia" w:ascii="楷体" w:hAnsi="楷体" w:eastAsia="楷体"/>
          <w:sz w:val="32"/>
          <w:szCs w:val="32"/>
        </w:rPr>
        <w:t xml:space="preserve">第五条 </w:t>
      </w:r>
      <w:r>
        <w:rPr>
          <w:rFonts w:hint="eastAsia" w:ascii="仿宋" w:hAnsi="仿宋" w:eastAsia="仿宋"/>
          <w:sz w:val="32"/>
          <w:szCs w:val="32"/>
          <w:lang w:bidi="zh-TW"/>
        </w:rPr>
        <w:t>各二级学院分团委、各级团学组织和学生兴趣社团申报的精品活动须经指导教师和</w:t>
      </w:r>
      <w:r>
        <w:rPr>
          <w:rFonts w:ascii="仿宋" w:hAnsi="仿宋" w:eastAsia="仿宋"/>
          <w:sz w:val="32"/>
          <w:szCs w:val="32"/>
          <w:lang w:bidi="zh-TW"/>
        </w:rPr>
        <w:t>所属</w:t>
      </w:r>
      <w:r>
        <w:rPr>
          <w:rFonts w:hint="eastAsia" w:ascii="仿宋" w:hAnsi="仿宋" w:eastAsia="仿宋"/>
          <w:sz w:val="32"/>
          <w:szCs w:val="32"/>
          <w:lang w:bidi="zh-TW"/>
        </w:rPr>
        <w:t>组织审核同意，活动开展由</w:t>
      </w:r>
      <w:r>
        <w:rPr>
          <w:rFonts w:ascii="仿宋" w:hAnsi="仿宋" w:eastAsia="仿宋"/>
          <w:sz w:val="32"/>
          <w:szCs w:val="32"/>
          <w:lang w:bidi="zh-TW"/>
        </w:rPr>
        <w:t>所属</w:t>
      </w:r>
      <w:r>
        <w:rPr>
          <w:rFonts w:hint="eastAsia" w:ascii="仿宋" w:hAnsi="仿宋" w:eastAsia="仿宋"/>
          <w:sz w:val="32"/>
          <w:szCs w:val="32"/>
          <w:lang w:bidi="zh-TW"/>
        </w:rPr>
        <w:t>组织负责指导实施。</w:t>
      </w:r>
    </w:p>
    <w:p w14:paraId="0D62D6F5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bidi="zh-TW"/>
        </w:rPr>
      </w:pPr>
      <w:r>
        <w:rPr>
          <w:rFonts w:hint="eastAsia" w:ascii="楷体" w:hAnsi="楷体" w:eastAsia="楷体"/>
          <w:sz w:val="32"/>
          <w:szCs w:val="32"/>
        </w:rPr>
        <w:t xml:space="preserve">第六条 </w:t>
      </w:r>
      <w:r>
        <w:rPr>
          <w:rFonts w:hint="eastAsia" w:ascii="仿宋" w:hAnsi="仿宋" w:eastAsia="仿宋"/>
          <w:sz w:val="32"/>
          <w:szCs w:val="32"/>
          <w:lang w:bidi="zh-TW"/>
        </w:rPr>
        <w:t>精品活动立项不代替校园活动、讲座活动章申请，原则上“无精品立项申报，不审批校园活动、讲座活动章”，届次类活动需重复立项申报。</w:t>
      </w:r>
    </w:p>
    <w:p w14:paraId="23DD1EF7">
      <w:pPr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第七条 </w:t>
      </w:r>
      <w:r>
        <w:rPr>
          <w:rFonts w:hint="eastAsia" w:ascii="仿宋" w:hAnsi="仿宋" w:eastAsia="仿宋"/>
          <w:sz w:val="32"/>
          <w:szCs w:val="32"/>
          <w:lang w:bidi="zh-TW"/>
        </w:rPr>
        <w:t>鼓励不同种类精品活动的上报，原则上同类的精品活动，择优选取，优先保障届次活动，符合组织特点，职能部门如需开展活动，应依托学生组织进行申报。</w:t>
      </w:r>
    </w:p>
    <w:p w14:paraId="74F9B8C7">
      <w:pPr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第八条 </w:t>
      </w:r>
      <w:r>
        <w:rPr>
          <w:rFonts w:hint="eastAsia" w:ascii="仿宋" w:hAnsi="仿宋" w:eastAsia="仿宋"/>
          <w:sz w:val="32"/>
          <w:szCs w:val="32"/>
          <w:lang w:bidi="en-US"/>
        </w:rPr>
        <w:t>决定立项的精品活动将重点考察活动的思想性、覆盖面、影响力和可持续性。各分院、团学组织以及学生社团应紧密结合本组织的宗旨，以打造品牌活动、塑造核心文化为主，开展特色鲜明、质量上乘的精品活动。</w:t>
      </w:r>
    </w:p>
    <w:p w14:paraId="2B329C56">
      <w:pPr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第九条 </w:t>
      </w:r>
      <w:r>
        <w:rPr>
          <w:rFonts w:hint="eastAsia" w:ascii="仿宋" w:hAnsi="仿宋" w:eastAsia="仿宋"/>
          <w:sz w:val="32"/>
          <w:szCs w:val="32"/>
          <w:lang w:bidi="zh-TW"/>
        </w:rPr>
        <w:t>各二级学院分团委、各级学生会、院学生社团指导中心、五星级及以上学生社团可申报精品活动项目数量不限。</w:t>
      </w:r>
    </w:p>
    <w:p w14:paraId="4FA45466"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楷体" w:hAnsi="楷体" w:eastAsia="楷体"/>
          <w:sz w:val="32"/>
          <w:szCs w:val="32"/>
        </w:rPr>
        <w:t xml:space="preserve">第十条 </w:t>
      </w:r>
      <w:r>
        <w:rPr>
          <w:rFonts w:hint="eastAsia" w:ascii="仿宋" w:hAnsi="仿宋" w:eastAsia="仿宋"/>
          <w:sz w:val="32"/>
          <w:szCs w:val="32"/>
          <w:lang w:bidi="zh-TW"/>
        </w:rPr>
        <w:t>各二级学院分团委需建立各学院特色活动立项，打造本二级学院特色精品活动。</w:t>
      </w:r>
    </w:p>
    <w:p w14:paraId="6E46BFFE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bidi="zh-TW"/>
        </w:rPr>
      </w:pPr>
      <w:r>
        <w:rPr>
          <w:rFonts w:hint="eastAsia" w:ascii="楷体" w:hAnsi="楷体" w:eastAsia="楷体"/>
          <w:sz w:val="32"/>
          <w:szCs w:val="32"/>
        </w:rPr>
        <w:t xml:space="preserve">第十一条 </w:t>
      </w:r>
      <w:r>
        <w:rPr>
          <w:rFonts w:hint="eastAsia" w:ascii="仿宋" w:hAnsi="仿宋" w:eastAsia="仿宋"/>
          <w:sz w:val="32"/>
          <w:szCs w:val="32"/>
          <w:lang w:bidi="zh-TW"/>
        </w:rPr>
        <w:t>各学生社团均享有申报资格，不同星级社团享有不同次数精品活动申报名额，四星级社团为4个。三星级社团为3个，二星级社团为2个，一星级社团不可申报。学生社团先行向</w:t>
      </w:r>
      <w:r>
        <w:rPr>
          <w:rFonts w:ascii="仿宋" w:hAnsi="仿宋" w:eastAsia="仿宋"/>
          <w:sz w:val="32"/>
          <w:szCs w:val="32"/>
          <w:lang w:bidi="zh-TW"/>
        </w:rPr>
        <w:t>院团委</w:t>
      </w:r>
      <w:r>
        <w:rPr>
          <w:rFonts w:hint="eastAsia" w:ascii="仿宋" w:hAnsi="仿宋" w:eastAsia="仿宋"/>
          <w:sz w:val="32"/>
          <w:szCs w:val="32"/>
          <w:lang w:bidi="zh-TW"/>
        </w:rPr>
        <w:t>学生社团指导中心申报，由</w:t>
      </w:r>
      <w:r>
        <w:rPr>
          <w:rFonts w:ascii="仿宋" w:hAnsi="仿宋" w:eastAsia="仿宋"/>
          <w:sz w:val="32"/>
          <w:szCs w:val="32"/>
          <w:lang w:bidi="zh-TW"/>
        </w:rPr>
        <w:t>院团委</w:t>
      </w:r>
      <w:r>
        <w:rPr>
          <w:rFonts w:hint="eastAsia" w:ascii="仿宋" w:hAnsi="仿宋" w:eastAsia="仿宋"/>
          <w:sz w:val="32"/>
          <w:szCs w:val="32"/>
          <w:lang w:bidi="zh-TW"/>
        </w:rPr>
        <w:t>学生社团指导中心先组织进行第一次评审。</w:t>
      </w:r>
    </w:p>
    <w:p w14:paraId="2B40658A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 申请途径</w:t>
      </w:r>
    </w:p>
    <w:p w14:paraId="6084391F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bidi="zh-TW"/>
        </w:rPr>
      </w:pPr>
      <w:r>
        <w:rPr>
          <w:rFonts w:hint="eastAsia" w:ascii="楷体" w:hAnsi="楷体" w:eastAsia="楷体"/>
          <w:sz w:val="32"/>
          <w:szCs w:val="32"/>
        </w:rPr>
        <w:t xml:space="preserve">第十二条 </w:t>
      </w:r>
      <w:r>
        <w:rPr>
          <w:rFonts w:hint="eastAsia" w:ascii="仿宋" w:hAnsi="仿宋" w:eastAsia="仿宋"/>
          <w:sz w:val="32"/>
          <w:szCs w:val="32"/>
        </w:rPr>
        <w:t>精品活动立项申报由院团委负责，每学年一次，一般安排在每年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月，</w:t>
      </w:r>
      <w:r>
        <w:rPr>
          <w:rFonts w:hint="eastAsia" w:ascii="仿宋" w:hAnsi="仿宋" w:eastAsia="仿宋"/>
          <w:sz w:val="32"/>
          <w:szCs w:val="32"/>
          <w:lang w:bidi="zh-TW"/>
        </w:rPr>
        <w:t>各二级学院分团委、各级团学组织和学生兴趣社团</w:t>
      </w:r>
      <w:r>
        <w:rPr>
          <w:rFonts w:hint="eastAsia" w:ascii="仿宋" w:hAnsi="仿宋" w:eastAsia="仿宋"/>
          <w:sz w:val="32"/>
          <w:szCs w:val="32"/>
        </w:rPr>
        <w:t>应于每年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月初向院团委申报精品活动，并递交《杭州电子科技大学信息工程学院精品活动立项申请表》至院团委。各学生兴趣社团递交《杭州电子科技大学信息工程学院学生社团兴趣课程申请表》至共青团杭州电子科技大学信息工程学院委员会学生社团指导中心，经审批后递交至院团委报批。</w:t>
      </w:r>
    </w:p>
    <w:p w14:paraId="4B9039DF">
      <w:pPr>
        <w:pStyle w:val="16"/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第十三条 </w:t>
      </w:r>
      <w:r>
        <w:rPr>
          <w:rFonts w:hint="eastAsia" w:ascii="仿宋" w:hAnsi="仿宋" w:eastAsia="仿宋"/>
          <w:sz w:val="32"/>
          <w:szCs w:val="32"/>
        </w:rPr>
        <w:t>为达到开阔视野，发展兴趣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目的，各学生组织/学院其他职能部门可在每学年中就特色活动提出临时申请，于活动前1个月提交临时活动申请至院团委。</w:t>
      </w:r>
    </w:p>
    <w:p w14:paraId="7708F128">
      <w:pPr>
        <w:pStyle w:val="16"/>
        <w:spacing w:line="560" w:lineRule="exact"/>
        <w:ind w:firstLine="640"/>
        <w:rPr>
          <w:rFonts w:hint="eastAsia" w:ascii="仿宋" w:hAnsi="仿宋" w:eastAsia="仿宋"/>
          <w:sz w:val="32"/>
          <w:szCs w:val="32"/>
          <w:lang w:bidi="zh-TW"/>
        </w:rPr>
      </w:pPr>
      <w:r>
        <w:rPr>
          <w:rFonts w:hint="eastAsia" w:ascii="楷体" w:hAnsi="楷体" w:eastAsia="楷体"/>
          <w:sz w:val="32"/>
          <w:szCs w:val="32"/>
        </w:rPr>
        <w:t>第十四条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bidi="zh-TW"/>
        </w:rPr>
        <w:t>院团委组织评审会统一进行精品活动评审。各申请单位准备好ppt、策划案及相关活动资料进行展示。评审会结束后一周内公示精品活动立项成功名单，申报成</w:t>
      </w:r>
      <w:r>
        <w:rPr>
          <w:rFonts w:ascii="仿宋" w:hAnsi="仿宋" w:eastAsia="仿宋"/>
          <w:sz w:val="32"/>
          <w:szCs w:val="32"/>
          <w:lang w:bidi="zh-TW"/>
        </w:rPr>
        <w:t>功</w:t>
      </w:r>
      <w:r>
        <w:rPr>
          <w:rFonts w:hint="eastAsia" w:ascii="仿宋" w:hAnsi="仿宋" w:eastAsia="仿宋"/>
          <w:sz w:val="32"/>
          <w:szCs w:val="32"/>
          <w:lang w:bidi="zh-TW"/>
        </w:rPr>
        <w:t>的活动称之为精品活动。</w:t>
      </w:r>
    </w:p>
    <w:p w14:paraId="2D1880DF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 鼓励政策</w:t>
      </w:r>
    </w:p>
    <w:p w14:paraId="2014AFE0">
      <w:pPr>
        <w:pStyle w:val="16"/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第十五条 </w:t>
      </w:r>
      <w:r>
        <w:rPr>
          <w:rFonts w:hint="eastAsia" w:ascii="仿宋" w:hAnsi="仿宋" w:eastAsia="仿宋"/>
          <w:sz w:val="32"/>
          <w:szCs w:val="32"/>
          <w:lang w:bidi="zh-TW"/>
        </w:rPr>
        <w:t>对于立项成功的精品活动的参与者与活动组织者，1次可获得1枚校园活动章。</w:t>
      </w:r>
    </w:p>
    <w:p w14:paraId="54ABD514"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楷体" w:hAnsi="楷体" w:eastAsia="楷体"/>
          <w:sz w:val="32"/>
          <w:szCs w:val="32"/>
        </w:rPr>
        <w:t xml:space="preserve">第十六条 </w:t>
      </w:r>
      <w:r>
        <w:rPr>
          <w:rFonts w:hint="eastAsia" w:ascii="仿宋" w:hAnsi="仿宋" w:eastAsia="仿宋"/>
          <w:sz w:val="32"/>
          <w:szCs w:val="32"/>
          <w:lang w:bidi="zh-TW"/>
        </w:rPr>
        <w:t>院团委可提供多途径宣传报道，并协调学院相关部门给予场地、物资等方面支持，活动承办组织可申请精品活动项目志愿者招募。</w:t>
      </w:r>
    </w:p>
    <w:p w14:paraId="5F1A3CA7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bidi="zh-TW"/>
        </w:rPr>
      </w:pPr>
      <w:r>
        <w:rPr>
          <w:rFonts w:hint="eastAsia" w:ascii="楷体" w:hAnsi="楷体" w:eastAsia="楷体"/>
          <w:sz w:val="32"/>
          <w:szCs w:val="32"/>
        </w:rPr>
        <w:t xml:space="preserve">第十七条 </w:t>
      </w:r>
      <w:r>
        <w:rPr>
          <w:rFonts w:hint="eastAsia" w:ascii="仿宋" w:hAnsi="仿宋" w:eastAsia="仿宋"/>
          <w:sz w:val="32"/>
          <w:szCs w:val="32"/>
          <w:lang w:bidi="zh-TW"/>
        </w:rPr>
        <w:t>活动主承办单位可在活动前一个月向院团委申请活动经费。</w:t>
      </w:r>
    </w:p>
    <w:p w14:paraId="0C95AB16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第五章 附则</w:t>
      </w:r>
    </w:p>
    <w:p w14:paraId="64D12B5B">
      <w:pPr>
        <w:pStyle w:val="16"/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第十八条 </w:t>
      </w:r>
      <w:r>
        <w:rPr>
          <w:rFonts w:hint="eastAsia" w:ascii="仿宋" w:hAnsi="仿宋" w:eastAsia="仿宋"/>
          <w:sz w:val="32"/>
          <w:szCs w:val="32"/>
        </w:rPr>
        <w:t>本办法适用于2</w:t>
      </w:r>
      <w:r>
        <w:rPr>
          <w:rFonts w:ascii="仿宋" w:hAnsi="仿宋" w:eastAsia="仿宋"/>
          <w:sz w:val="32"/>
          <w:szCs w:val="32"/>
        </w:rPr>
        <w:t>021</w:t>
      </w:r>
      <w:r>
        <w:rPr>
          <w:rFonts w:hint="eastAsia" w:ascii="仿宋" w:hAnsi="仿宋" w:eastAsia="仿宋"/>
          <w:sz w:val="32"/>
          <w:szCs w:val="32"/>
        </w:rPr>
        <w:t>年8月后校园精品活动立项申报，由院团委负责解释。未尽事宜，由院团委讨论决定。</w:t>
      </w:r>
    </w:p>
    <w:p w14:paraId="47791D05">
      <w:pPr>
        <w:spacing w:line="540" w:lineRule="exact"/>
        <w:jc w:val="center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2A854E-0CF1-4EDB-ABE5-96994FF925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8C9E684-48AC-4AF6-8423-252BA2694ED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61F2E87-8972-4853-9147-1F147454E10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AAD6675-4BA7-40FF-967B-18CC6CC0F0A2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zNWI0Y2Q4YjZkMjRlNDdjMDc0Y2IwOGZkNDAyNDgifQ=="/>
  </w:docVars>
  <w:rsids>
    <w:rsidRoot w:val="00BC0D50"/>
    <w:rsid w:val="0000330F"/>
    <w:rsid w:val="00025EBB"/>
    <w:rsid w:val="000344CC"/>
    <w:rsid w:val="00070550"/>
    <w:rsid w:val="000900D0"/>
    <w:rsid w:val="00096543"/>
    <w:rsid w:val="000C51A9"/>
    <w:rsid w:val="000D6528"/>
    <w:rsid w:val="00127B8E"/>
    <w:rsid w:val="001539DB"/>
    <w:rsid w:val="00192A26"/>
    <w:rsid w:val="001A4313"/>
    <w:rsid w:val="001B06B1"/>
    <w:rsid w:val="001B6B90"/>
    <w:rsid w:val="001C12BA"/>
    <w:rsid w:val="001D6129"/>
    <w:rsid w:val="001E01E9"/>
    <w:rsid w:val="001F328B"/>
    <w:rsid w:val="00216E54"/>
    <w:rsid w:val="0021710F"/>
    <w:rsid w:val="00220C48"/>
    <w:rsid w:val="00226D06"/>
    <w:rsid w:val="00232318"/>
    <w:rsid w:val="00244FA5"/>
    <w:rsid w:val="00250296"/>
    <w:rsid w:val="00254BC8"/>
    <w:rsid w:val="00271791"/>
    <w:rsid w:val="00272D2C"/>
    <w:rsid w:val="002815BF"/>
    <w:rsid w:val="002A7152"/>
    <w:rsid w:val="002B3946"/>
    <w:rsid w:val="002C1DFB"/>
    <w:rsid w:val="002D241B"/>
    <w:rsid w:val="002E5236"/>
    <w:rsid w:val="002E5BD6"/>
    <w:rsid w:val="002E756A"/>
    <w:rsid w:val="00304CD5"/>
    <w:rsid w:val="00333542"/>
    <w:rsid w:val="00355C37"/>
    <w:rsid w:val="00395DA1"/>
    <w:rsid w:val="003A7849"/>
    <w:rsid w:val="003B6A59"/>
    <w:rsid w:val="003D713C"/>
    <w:rsid w:val="00420911"/>
    <w:rsid w:val="00421A6D"/>
    <w:rsid w:val="00441DD0"/>
    <w:rsid w:val="0046050B"/>
    <w:rsid w:val="004611A1"/>
    <w:rsid w:val="00480927"/>
    <w:rsid w:val="00485DA0"/>
    <w:rsid w:val="004E00A3"/>
    <w:rsid w:val="004E2FBD"/>
    <w:rsid w:val="005146D1"/>
    <w:rsid w:val="0052641D"/>
    <w:rsid w:val="005334E6"/>
    <w:rsid w:val="005361C2"/>
    <w:rsid w:val="005429A9"/>
    <w:rsid w:val="0055185C"/>
    <w:rsid w:val="005A3CF6"/>
    <w:rsid w:val="005B0262"/>
    <w:rsid w:val="005B1E10"/>
    <w:rsid w:val="005E0C74"/>
    <w:rsid w:val="005E2828"/>
    <w:rsid w:val="005E4B26"/>
    <w:rsid w:val="0061279A"/>
    <w:rsid w:val="00617E1D"/>
    <w:rsid w:val="00647F50"/>
    <w:rsid w:val="00652636"/>
    <w:rsid w:val="00657524"/>
    <w:rsid w:val="00677A40"/>
    <w:rsid w:val="006B38FD"/>
    <w:rsid w:val="006E1AE4"/>
    <w:rsid w:val="006E3F1F"/>
    <w:rsid w:val="00720C68"/>
    <w:rsid w:val="007361AF"/>
    <w:rsid w:val="007648AB"/>
    <w:rsid w:val="00785C3E"/>
    <w:rsid w:val="00790AAC"/>
    <w:rsid w:val="007A43DC"/>
    <w:rsid w:val="007D7926"/>
    <w:rsid w:val="007D7DFA"/>
    <w:rsid w:val="007E3A83"/>
    <w:rsid w:val="00824648"/>
    <w:rsid w:val="00825114"/>
    <w:rsid w:val="00856612"/>
    <w:rsid w:val="00863C50"/>
    <w:rsid w:val="00884CC1"/>
    <w:rsid w:val="00890B67"/>
    <w:rsid w:val="0089417F"/>
    <w:rsid w:val="008942E9"/>
    <w:rsid w:val="008D3B08"/>
    <w:rsid w:val="008F2C49"/>
    <w:rsid w:val="009106E4"/>
    <w:rsid w:val="0091105A"/>
    <w:rsid w:val="00996C12"/>
    <w:rsid w:val="00997AB6"/>
    <w:rsid w:val="009A5272"/>
    <w:rsid w:val="009C1B77"/>
    <w:rsid w:val="009C3CE2"/>
    <w:rsid w:val="009C5414"/>
    <w:rsid w:val="009E11E0"/>
    <w:rsid w:val="00A20D68"/>
    <w:rsid w:val="00A62505"/>
    <w:rsid w:val="00A65B86"/>
    <w:rsid w:val="00A8780C"/>
    <w:rsid w:val="00AA7A2E"/>
    <w:rsid w:val="00AC2563"/>
    <w:rsid w:val="00AF3C0D"/>
    <w:rsid w:val="00AF70A5"/>
    <w:rsid w:val="00B3552D"/>
    <w:rsid w:val="00B5217B"/>
    <w:rsid w:val="00B60DAB"/>
    <w:rsid w:val="00B64584"/>
    <w:rsid w:val="00B72579"/>
    <w:rsid w:val="00B81392"/>
    <w:rsid w:val="00B8633D"/>
    <w:rsid w:val="00BC0D50"/>
    <w:rsid w:val="00C039BE"/>
    <w:rsid w:val="00C31929"/>
    <w:rsid w:val="00C44B5F"/>
    <w:rsid w:val="00C5319D"/>
    <w:rsid w:val="00C70A36"/>
    <w:rsid w:val="00C73ED5"/>
    <w:rsid w:val="00CA5382"/>
    <w:rsid w:val="00CB0B6B"/>
    <w:rsid w:val="00CC5214"/>
    <w:rsid w:val="00CE68C0"/>
    <w:rsid w:val="00D141F7"/>
    <w:rsid w:val="00D46C0C"/>
    <w:rsid w:val="00D762AA"/>
    <w:rsid w:val="00D76839"/>
    <w:rsid w:val="00D9169D"/>
    <w:rsid w:val="00DC073D"/>
    <w:rsid w:val="00E460E1"/>
    <w:rsid w:val="00E75516"/>
    <w:rsid w:val="00E772CF"/>
    <w:rsid w:val="00EB48D7"/>
    <w:rsid w:val="00EE6481"/>
    <w:rsid w:val="00EF7DFB"/>
    <w:rsid w:val="00F058D3"/>
    <w:rsid w:val="00F11C5E"/>
    <w:rsid w:val="00F43A80"/>
    <w:rsid w:val="00F47086"/>
    <w:rsid w:val="00F82FB7"/>
    <w:rsid w:val="00F841F4"/>
    <w:rsid w:val="00F9480F"/>
    <w:rsid w:val="00FC5B4A"/>
    <w:rsid w:val="073A275B"/>
    <w:rsid w:val="2F4A22A5"/>
    <w:rsid w:val="31192032"/>
    <w:rsid w:val="33D42C35"/>
    <w:rsid w:val="370C54C5"/>
    <w:rsid w:val="390B36FB"/>
    <w:rsid w:val="4BC24EA7"/>
    <w:rsid w:val="4BF35226"/>
    <w:rsid w:val="4BFFAF60"/>
    <w:rsid w:val="4C2A271C"/>
    <w:rsid w:val="4EB9CCBC"/>
    <w:rsid w:val="54D93897"/>
    <w:rsid w:val="56DF6810"/>
    <w:rsid w:val="650A6555"/>
    <w:rsid w:val="653F15E9"/>
    <w:rsid w:val="6908308C"/>
    <w:rsid w:val="741208D9"/>
    <w:rsid w:val="7FED0BEF"/>
    <w:rsid w:val="FB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  <w:style w:type="paragraph" w:styleId="5">
    <w:name w:val="Body Text Indent"/>
    <w:basedOn w:val="1"/>
    <w:link w:val="20"/>
    <w:qFormat/>
    <w:uiPriority w:val="0"/>
    <w:pPr>
      <w:spacing w:line="560" w:lineRule="exact"/>
      <w:ind w:firstLine="573"/>
    </w:pPr>
    <w:rPr>
      <w:rFonts w:ascii="仿宋_GB2312" w:hAnsi="Calibri" w:eastAsia="仿宋_GB2312" w:cs="Times New Roman"/>
      <w:sz w:val="32"/>
      <w:szCs w:val="20"/>
    </w:r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20">
    <w:name w:val="正文文本缩进 字符"/>
    <w:basedOn w:val="12"/>
    <w:link w:val="5"/>
    <w:qFormat/>
    <w:uiPriority w:val="0"/>
    <w:rPr>
      <w:rFonts w:ascii="仿宋_GB2312" w:hAnsi="Calibri" w:eastAsia="仿宋_GB2312" w:cs="Times New Roman"/>
      <w:sz w:val="32"/>
      <w:szCs w:val="20"/>
    </w:rPr>
  </w:style>
  <w:style w:type="character" w:customStyle="1" w:styleId="21">
    <w:name w:val="批注文字 字符"/>
    <w:basedOn w:val="12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日期 字符"/>
    <w:basedOn w:val="12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3105</Words>
  <Characters>3265</Characters>
  <Lines>140</Lines>
  <Paragraphs>137</Paragraphs>
  <TotalTime>5</TotalTime>
  <ScaleCrop>false</ScaleCrop>
  <LinksUpToDate>false</LinksUpToDate>
  <CharactersWithSpaces>3388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2021-12-30T07:58:00Z</dcterms:created>
  <dc:creator>hdxgtw</dc:creator>
  <cp:keywords>精品活动立项;立项申报;12301558</cp:keywords>
  <cp:lastModifiedBy>wangtianle</cp:lastModifiedBy>
  <cp:lastPrinted>2024-03-12T01:12:00Z</cp:lastPrinted>
  <dcterms:modified xsi:type="dcterms:W3CDTF">2026-03-11T08:08:39Z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63FE0254BE704B22802FA91C00957DB2_13</vt:lpwstr>
  </property>
  <property fmtid="{D5CDD505-2E9C-101B-9397-08002B2CF9AE}" pid="4" name="KSOTemplateDocerSaveRecord">
    <vt:lpwstr>eyJoZGlkIjoiNDA2MjlmZTlmNzliZDNiY2I0ZDVlZWRhNTEwMzI0N2IifQ==</vt:lpwstr>
  </property>
</Properties>
</file>