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AD1" w:rsidRDefault="00594666">
      <w:pPr>
        <w:pStyle w:val="10"/>
        <w:spacing w:before="0" w:after="0" w:line="300" w:lineRule="auto"/>
        <w:jc w:val="center"/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</w:pPr>
      <w:bookmarkStart w:id="0" w:name="_Toc6"/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赛题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 xml:space="preserve">04    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基于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A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股场内基金动态构建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FOF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策略</w:t>
      </w:r>
      <w:bookmarkEnd w:id="0"/>
    </w:p>
    <w:p w:rsidR="0058425E" w:rsidRDefault="0058425E" w:rsidP="0058425E">
      <w:pPr>
        <w:jc w:val="center"/>
        <w:rPr>
          <w:color w:val="FF0000"/>
          <w:lang w:eastAsia="zh-CN"/>
        </w:rPr>
      </w:pPr>
      <w:bookmarkStart w:id="1" w:name="_GoBack"/>
      <w:r>
        <w:rPr>
          <w:rFonts w:hint="eastAsia"/>
          <w:color w:val="FF0000"/>
          <w:lang w:eastAsia="zh-CN"/>
        </w:rPr>
        <w:t>（本赛题仅限于本科生选择，</w:t>
      </w:r>
      <w:r>
        <w:rPr>
          <w:rFonts w:hint="eastAsia"/>
          <w:color w:val="FF0000"/>
          <w:lang w:eastAsia="zh-CN"/>
        </w:rPr>
        <w:t>命题企业为</w:t>
      </w:r>
      <w:r>
        <w:rPr>
          <w:rFonts w:hint="eastAsia"/>
          <w:color w:val="FF0000"/>
          <w:lang w:eastAsia="zh-CN"/>
        </w:rPr>
        <w:t>一等奖</w:t>
      </w:r>
      <w:r>
        <w:rPr>
          <w:rFonts w:hint="eastAsia"/>
          <w:color w:val="FF0000"/>
          <w:lang w:eastAsia="zh-CN"/>
        </w:rPr>
        <w:t>获得者提供实习岗位</w:t>
      </w:r>
      <w:r>
        <w:rPr>
          <w:rFonts w:hint="eastAsia"/>
          <w:color w:val="FF0000"/>
          <w:lang w:eastAsia="zh-CN"/>
        </w:rPr>
        <w:t>）</w:t>
      </w:r>
    </w:p>
    <w:bookmarkEnd w:id="1"/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同花顺公司介绍：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浙江核新同花顺网络信息股份有限公司成立于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2001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年，于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2009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年在深交所创业板上市，是我国互联网金融信息服务业领域第一家上市公司。公司主要业务是为各类机构客户提供软件产品和系统维护服务、金融数据服务、智能推广服务和智能化解决方案，为个人投资者提供金融资讯、投资理财分析工具、理财产品投资交易服务等。目前，公司拥有国家级博士后科研工作站、省级高新技术企业研发中心、省级工程技术中心等多个研发平台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2019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年，公司提出全面实施人工智能战略，通过人工智能技术赋能金融信息服务，即全业务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All in AI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。近些年来，已初步构建了同花顺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AI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开放平台，形成了智能语音、智能客服、智能金融助理、智能投顾、智能质检、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AI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数字人、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AI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短视频等核心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AI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产品矩阵，可为银行、证券、保险、基金、私募、高校、运营商、政府等行业提供智能化解决方案。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zh-Hans" w:eastAsia="zh-CN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  <w:lang w:val="zh-Hans" w:eastAsia="zh-CN"/>
        </w:rPr>
        <w:t>、</w:t>
      </w:r>
      <w:r>
        <w:rPr>
          <w:rFonts w:ascii="Times New Roman" w:hAnsi="Times New Roman" w:cs="Times New Roman"/>
          <w:b/>
          <w:bCs/>
          <w:sz w:val="28"/>
          <w:szCs w:val="28"/>
          <w:lang w:val="zh-Hans" w:eastAsia="zh-Hans"/>
        </w:rPr>
        <w:t>题目背景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投资风险是每一个投资者最关心的问题。对于大部分基民而言，从市场上几千支基金中挑选合适的基金是非常繁琐复杂的工作。某些基民为了规邂风险，总想什么类型的基金都买一点。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FOF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策略就是帮助投资者一次买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“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一篮子基金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”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的基金，具备有效降低非系统风险的特点。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val="zh-Hans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zh-Hans" w:eastAsia="zh-CN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val="zh-Hans" w:eastAsia="zh-CN"/>
        </w:rPr>
        <w:t>、数据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b/>
          <w:bCs/>
          <w:sz w:val="28"/>
          <w:szCs w:val="28"/>
          <w:lang w:val="zh-Hans" w:eastAsia="zh-CN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我们提供若干个数据集，您可以通过同花顺量化实验室、同花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lastRenderedPageBreak/>
        <w:t>顺数据接口、同花顺</w:t>
      </w:r>
      <w:r>
        <w:rPr>
          <w:rFonts w:ascii="Times New Roman" w:hAnsi="Times New Roman" w:cs="Times New Roman"/>
          <w:sz w:val="28"/>
          <w:szCs w:val="28"/>
          <w:lang w:val="zh-Hans" w:eastAsia="zh-CN"/>
        </w:rPr>
        <w:t>i</w:t>
      </w:r>
      <w:r>
        <w:rPr>
          <w:rFonts w:ascii="Times New Roman" w:hAnsi="Times New Roman" w:cs="Times New Roman"/>
          <w:sz w:val="28"/>
          <w:szCs w:val="28"/>
          <w:lang w:val="zh-Hans" w:eastAsia="zh-TW"/>
        </w:rPr>
        <w:t>FinD</w:t>
      </w:r>
      <w:r>
        <w:rPr>
          <w:rFonts w:ascii="Times New Roman" w:hAnsi="Times New Roman" w:cs="Times New Roman"/>
          <w:sz w:val="28"/>
          <w:szCs w:val="28"/>
          <w:lang w:val="zh-Hans" w:eastAsia="zh-TW"/>
        </w:rPr>
        <w:t>金融数据终端等产品调用数据集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：</w:t>
      </w:r>
    </w:p>
    <w:p w:rsidR="00973AD1" w:rsidRDefault="00594666">
      <w:pPr>
        <w:pStyle w:val="afb"/>
        <w:spacing w:line="300" w:lineRule="auto"/>
        <w:ind w:firstLine="560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a)</w:t>
      </w:r>
      <w:r>
        <w:rPr>
          <w:rFonts w:ascii="Times New Roman" w:hAnsi="Times New Roman" w:cs="Times New Roman"/>
          <w:sz w:val="28"/>
          <w:szCs w:val="28"/>
          <w:lang w:val="zh-Hans"/>
        </w:rPr>
        <w:t>A</w:t>
      </w:r>
      <w:r>
        <w:rPr>
          <w:rFonts w:ascii="Times New Roman" w:hAnsi="Times New Roman" w:cs="Times New Roman"/>
          <w:sz w:val="28"/>
          <w:szCs w:val="28"/>
          <w:lang w:val="zh-Hans"/>
        </w:rPr>
        <w:t>股场内基金的基础数据</w:t>
      </w:r>
      <w:r>
        <w:rPr>
          <w:rFonts w:ascii="Times New Roman" w:hAnsi="Times New Roman" w:cs="Times New Roman"/>
          <w:sz w:val="28"/>
          <w:szCs w:val="28"/>
          <w:lang w:val="zh-Hans"/>
        </w:rPr>
        <w:t>,</w:t>
      </w:r>
      <w:r>
        <w:rPr>
          <w:rFonts w:ascii="Times New Roman" w:hAnsi="Times New Roman" w:cs="Times New Roman"/>
          <w:sz w:val="28"/>
          <w:szCs w:val="28"/>
          <w:lang w:val="zh-Hans" w:eastAsia="zh-TW"/>
        </w:rPr>
        <w:t>包括基本信息和量价数据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（场内基金）；</w:t>
      </w:r>
    </w:p>
    <w:p w:rsidR="00973AD1" w:rsidRDefault="00594666">
      <w:pPr>
        <w:pStyle w:val="afb"/>
        <w:spacing w:line="300" w:lineRule="auto"/>
        <w:ind w:firstLine="560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b)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每个交易日</w:t>
      </w:r>
      <w:r>
        <w:rPr>
          <w:rFonts w:ascii="Times New Roman" w:hAnsi="Times New Roman" w:cs="Times New Roman"/>
          <w:sz w:val="28"/>
          <w:szCs w:val="28"/>
          <w:lang w:val="zh-Hans"/>
        </w:rPr>
        <w:t>A</w:t>
      </w:r>
      <w:r>
        <w:rPr>
          <w:rFonts w:ascii="Times New Roman" w:hAnsi="Times New Roman" w:cs="Times New Roman"/>
          <w:sz w:val="28"/>
          <w:szCs w:val="28"/>
          <w:lang w:val="zh-Hans"/>
        </w:rPr>
        <w:t>股所有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股票的基本面数据；</w:t>
      </w:r>
    </w:p>
    <w:p w:rsidR="00973AD1" w:rsidRDefault="00594666">
      <w:pPr>
        <w:pStyle w:val="afb"/>
        <w:spacing w:line="300" w:lineRule="auto"/>
        <w:ind w:firstLine="560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c)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每个交易日</w:t>
      </w:r>
      <w:r>
        <w:rPr>
          <w:rFonts w:ascii="Times New Roman" w:hAnsi="Times New Roman" w:cs="Times New Roman"/>
          <w:sz w:val="28"/>
          <w:szCs w:val="28"/>
          <w:lang w:val="zh-Hans"/>
        </w:rPr>
        <w:t>A</w:t>
      </w:r>
      <w:r>
        <w:rPr>
          <w:rFonts w:ascii="Times New Roman" w:hAnsi="Times New Roman" w:cs="Times New Roman"/>
          <w:sz w:val="28"/>
          <w:szCs w:val="28"/>
          <w:lang w:val="zh-Hans"/>
        </w:rPr>
        <w:t>股所有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股票的技术面数据；</w:t>
      </w:r>
    </w:p>
    <w:p w:rsidR="00973AD1" w:rsidRDefault="00594666">
      <w:pPr>
        <w:pStyle w:val="afb"/>
        <w:spacing w:line="300" w:lineRule="auto"/>
        <w:ind w:firstLine="560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d)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每个交易日</w:t>
      </w:r>
      <w:r>
        <w:rPr>
          <w:rFonts w:ascii="Times New Roman" w:hAnsi="Times New Roman" w:cs="Times New Roman"/>
          <w:sz w:val="28"/>
          <w:szCs w:val="28"/>
          <w:lang w:val="zh-Hans"/>
        </w:rPr>
        <w:t>A</w:t>
      </w:r>
      <w:r>
        <w:rPr>
          <w:rFonts w:ascii="Times New Roman" w:hAnsi="Times New Roman" w:cs="Times New Roman"/>
          <w:sz w:val="28"/>
          <w:szCs w:val="28"/>
          <w:lang w:val="zh-Hans"/>
        </w:rPr>
        <w:t>股所有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股票的行业代码；</w:t>
      </w:r>
    </w:p>
    <w:p w:rsidR="00973AD1" w:rsidRDefault="00594666">
      <w:pPr>
        <w:pStyle w:val="afb"/>
        <w:spacing w:line="300" w:lineRule="auto"/>
        <w:ind w:firstLine="560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e)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每个交易日期货、期权市场的基础数据</w:t>
      </w:r>
    </w:p>
    <w:p w:rsidR="00973AD1" w:rsidRDefault="00594666">
      <w:pPr>
        <w:pStyle w:val="afb"/>
        <w:spacing w:line="300" w:lineRule="auto"/>
        <w:ind w:firstLine="560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f)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提供部分债券基本行情数据及债券专用指标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val="zh-Hans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zh-Hans" w:eastAsia="zh-CN"/>
        </w:rPr>
        <w:t>3</w:t>
      </w:r>
      <w:r>
        <w:rPr>
          <w:rFonts w:ascii="Times New Roman" w:hAnsi="Times New Roman" w:cs="Times New Roman"/>
          <w:b/>
          <w:bCs/>
          <w:sz w:val="28"/>
          <w:szCs w:val="28"/>
          <w:lang w:val="zh-Hans" w:eastAsia="zh-CN"/>
        </w:rPr>
        <w:t>、</w:t>
      </w:r>
      <w:r>
        <w:rPr>
          <w:rFonts w:ascii="Times New Roman" w:hAnsi="Times New Roman" w:cs="Times New Roman"/>
          <w:b/>
          <w:bCs/>
          <w:sz w:val="28"/>
          <w:szCs w:val="28"/>
          <w:lang w:val="zh-Hans" w:eastAsia="zh-CN"/>
        </w:rPr>
        <w:t>F</w:t>
      </w:r>
      <w:r>
        <w:rPr>
          <w:rFonts w:ascii="Times New Roman" w:hAnsi="Times New Roman" w:cs="Times New Roman"/>
          <w:b/>
          <w:bCs/>
          <w:sz w:val="28"/>
          <w:szCs w:val="28"/>
          <w:lang w:val="zh-Hans" w:eastAsia="zh-TW"/>
        </w:rPr>
        <w:t>OF</w:t>
      </w:r>
      <w:r>
        <w:rPr>
          <w:rFonts w:ascii="Times New Roman" w:hAnsi="Times New Roman" w:cs="Times New Roman"/>
          <w:b/>
          <w:bCs/>
          <w:sz w:val="28"/>
          <w:szCs w:val="28"/>
          <w:lang w:val="zh-Hans" w:eastAsia="zh-TW"/>
        </w:rPr>
        <w:t>策略</w:t>
      </w:r>
      <w:r>
        <w:rPr>
          <w:rFonts w:ascii="Times New Roman" w:hAnsi="Times New Roman" w:cs="Times New Roman"/>
          <w:b/>
          <w:bCs/>
          <w:sz w:val="28"/>
          <w:szCs w:val="28"/>
          <w:lang w:val="zh-Hans" w:eastAsia="zh-CN"/>
        </w:rPr>
        <w:t>要求</w:t>
      </w:r>
    </w:p>
    <w:p w:rsidR="00973AD1" w:rsidRDefault="00594666">
      <w:pPr>
        <w:pStyle w:val="afb"/>
        <w:spacing w:line="300" w:lineRule="auto"/>
        <w:ind w:left="98" w:firstLineChars="0" w:firstLine="562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a)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动态化，每月调整场内基金持仓。</w:t>
      </w:r>
    </w:p>
    <w:p w:rsidR="00973AD1" w:rsidRDefault="00594666">
      <w:pPr>
        <w:pStyle w:val="afb"/>
        <w:spacing w:line="300" w:lineRule="auto"/>
        <w:ind w:left="98" w:firstLineChars="0" w:firstLine="562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b)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力求绝对收益，衡量策略的主要指标是夏普比率。</w:t>
      </w:r>
    </w:p>
    <w:p w:rsidR="00973AD1" w:rsidRDefault="00594666">
      <w:pPr>
        <w:pStyle w:val="afb"/>
        <w:spacing w:line="300" w:lineRule="auto"/>
        <w:ind w:left="98" w:firstLineChars="0" w:firstLine="562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c)</w:t>
      </w:r>
      <w:r>
        <w:rPr>
          <w:rFonts w:ascii="Times New Roman" w:hAnsi="Times New Roman" w:cs="Times New Roman"/>
          <w:sz w:val="28"/>
          <w:szCs w:val="28"/>
          <w:lang w:val="zh-Hans" w:eastAsia="zh-Hans"/>
        </w:rPr>
        <w:t>单个基金持仓比例不得高于</w:t>
      </w:r>
      <w:r>
        <w:rPr>
          <w:rFonts w:ascii="Times New Roman" w:hAnsi="Times New Roman" w:cs="Times New Roman"/>
          <w:sz w:val="28"/>
          <w:szCs w:val="28"/>
          <w:lang w:val="zh-Hans"/>
        </w:rPr>
        <w:t>5</w:t>
      </w:r>
      <w:r>
        <w:rPr>
          <w:rFonts w:ascii="Times New Roman" w:hAnsi="Times New Roman" w:cs="Times New Roman"/>
          <w:sz w:val="28"/>
          <w:szCs w:val="28"/>
          <w:lang w:val="zh-Hans" w:eastAsia="zh-TW"/>
        </w:rPr>
        <w:t>0%</w:t>
      </w:r>
      <w:r>
        <w:rPr>
          <w:rFonts w:ascii="Times New Roman" w:hAnsi="Times New Roman" w:cs="Times New Roman"/>
          <w:sz w:val="28"/>
          <w:szCs w:val="28"/>
          <w:lang w:val="zh-Hans" w:eastAsia="zh-TW"/>
        </w:rPr>
        <w:t>，且必须持仓基金数量大于</w:t>
      </w:r>
      <w:r>
        <w:rPr>
          <w:rFonts w:ascii="Times New Roman" w:hAnsi="Times New Roman" w:cs="Times New Roman"/>
          <w:sz w:val="28"/>
          <w:szCs w:val="28"/>
          <w:lang w:val="zh-Hans"/>
        </w:rPr>
        <w:t>3</w:t>
      </w:r>
      <w:r>
        <w:rPr>
          <w:rFonts w:ascii="Times New Roman" w:hAnsi="Times New Roman" w:cs="Times New Roman"/>
          <w:sz w:val="28"/>
          <w:szCs w:val="28"/>
          <w:lang w:val="zh-Hans"/>
        </w:rPr>
        <w:t>只。</w:t>
      </w:r>
    </w:p>
    <w:p w:rsidR="00973AD1" w:rsidRDefault="00594666">
      <w:pPr>
        <w:pStyle w:val="afb"/>
        <w:spacing w:line="300" w:lineRule="auto"/>
        <w:ind w:left="98" w:firstLineChars="0" w:firstLine="562"/>
        <w:rPr>
          <w:rFonts w:ascii="Times New Roman" w:hAnsi="Times New Roman" w:cs="Times New Roman"/>
          <w:sz w:val="28"/>
          <w:szCs w:val="28"/>
          <w:lang w:val="zh-Hans" w:eastAsia="zh-Hans"/>
        </w:rPr>
      </w:pPr>
      <w:r>
        <w:rPr>
          <w:rFonts w:ascii="Times New Roman" w:hAnsi="Times New Roman" w:cs="Times New Roman"/>
          <w:sz w:val="28"/>
          <w:szCs w:val="28"/>
          <w:lang w:val="zh-Hans" w:eastAsia="zh-Hans"/>
        </w:rPr>
        <w:t>d)</w:t>
      </w:r>
      <w:r>
        <w:rPr>
          <w:rFonts w:ascii="Times New Roman" w:hAnsi="Times New Roman" w:cs="Times New Roman"/>
          <w:sz w:val="28"/>
          <w:szCs w:val="28"/>
          <w:lang w:val="zh-Hans"/>
        </w:rPr>
        <w:t>任意时间点，策略持有现金比例不得高于</w:t>
      </w:r>
      <w:r>
        <w:rPr>
          <w:rFonts w:ascii="Times New Roman" w:hAnsi="Times New Roman" w:cs="Times New Roman"/>
          <w:sz w:val="28"/>
          <w:szCs w:val="28"/>
          <w:lang w:val="zh-Hans"/>
        </w:rPr>
        <w:t>1</w:t>
      </w:r>
      <w:r>
        <w:rPr>
          <w:rFonts w:ascii="Times New Roman" w:hAnsi="Times New Roman" w:cs="Times New Roman"/>
          <w:sz w:val="28"/>
          <w:szCs w:val="28"/>
          <w:lang w:val="zh-Hans" w:eastAsia="zh-TW"/>
        </w:rPr>
        <w:t>%</w:t>
      </w:r>
      <w:r>
        <w:rPr>
          <w:rFonts w:ascii="Times New Roman" w:hAnsi="Times New Roman" w:cs="Times New Roman"/>
          <w:sz w:val="28"/>
          <w:szCs w:val="28"/>
          <w:lang w:val="zh-Hans"/>
        </w:rPr>
        <w:t>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val="zh-Hans"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zh-Hans" w:eastAsia="zh-CN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  <w:lang w:val="zh-Hans" w:eastAsia="zh-CN"/>
        </w:rPr>
        <w:t>、交付标准</w:t>
      </w:r>
    </w:p>
    <w:p w:rsidR="00973AD1" w:rsidRDefault="00594666">
      <w:pPr>
        <w:pStyle w:val="afb"/>
        <w:spacing w:line="300" w:lineRule="auto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</w:t>
      </w:r>
      <w:r>
        <w:rPr>
          <w:rFonts w:ascii="Times New Roman" w:hAnsi="Times New Roman" w:cs="Times New Roman"/>
          <w:sz w:val="28"/>
          <w:szCs w:val="28"/>
        </w:rPr>
        <w:t>策略投资报告：提供详细的策略实现逻辑文档，但不限于策略整体思路、策略详细逻辑、模型评估结果、策略回测结果、策略优劣势、使用哪些前沿技术等</w:t>
      </w:r>
    </w:p>
    <w:p w:rsidR="00973AD1" w:rsidRDefault="00594666">
      <w:pPr>
        <w:pStyle w:val="afb"/>
        <w:spacing w:line="300" w:lineRule="auto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</w:t>
      </w:r>
      <w:r>
        <w:rPr>
          <w:rFonts w:ascii="Times New Roman" w:hAnsi="Times New Roman" w:cs="Times New Roman"/>
          <w:sz w:val="28"/>
          <w:szCs w:val="28"/>
        </w:rPr>
        <w:t>策略源代码：提供简洁、完整的源代码，每行代码添加注释。提供代码运行的环境要求及运行时间。提供策略运行的结果。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备注：平台介绍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同花顺量化实验室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平台拥有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A </w:t>
      </w:r>
      <w:r>
        <w:rPr>
          <w:rFonts w:ascii="Times New Roman" w:hAnsi="Times New Roman" w:cs="Times New Roman"/>
          <w:sz w:val="28"/>
          <w:szCs w:val="28"/>
          <w:lang w:eastAsia="zh-CN"/>
        </w:rPr>
        <w:t>股、美股、商品期货、贵金属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T+D</w:t>
      </w:r>
      <w:r>
        <w:rPr>
          <w:rFonts w:ascii="Times New Roman" w:hAnsi="Times New Roman" w:cs="Times New Roman"/>
          <w:sz w:val="28"/>
          <w:szCs w:val="28"/>
          <w:lang w:eastAsia="zh-CN"/>
        </w:rPr>
        <w:t>、外汇、股指期货的全品种投研回测系统，支持数据建模研究、数据获取、数据挖掘、基</w:t>
      </w: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>于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Python </w:t>
      </w:r>
      <w:r>
        <w:rPr>
          <w:rFonts w:ascii="Times New Roman" w:hAnsi="Times New Roman" w:cs="Times New Roman"/>
          <w:sz w:val="28"/>
          <w:szCs w:val="28"/>
          <w:lang w:eastAsia="zh-CN"/>
        </w:rPr>
        <w:t>语言的策略编辑回测功能。重点培养学生的投资分析、风险控制、数据发掘、数据分析、数据处理、数据检验、程序设计等实践技能。</w:t>
      </w:r>
    </w:p>
    <w:p w:rsidR="00973AD1" w:rsidRDefault="00594666">
      <w:pPr>
        <w:spacing w:after="0" w:line="300" w:lineRule="auto"/>
        <w:ind w:firstLineChars="200" w:firstLine="560"/>
        <w:jc w:val="distribute"/>
        <w:rPr>
          <w:rFonts w:ascii="Times New Roman" w:hAnsi="Times New Roman" w:cs="Times New Roman"/>
          <w:snapToGrid w:val="0"/>
          <w:spacing w:val="-2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下载地址：</w:t>
      </w:r>
      <w:hyperlink r:id="rId8" w:history="1">
        <w:r>
          <w:rPr>
            <w:rFonts w:ascii="Times New Roman" w:hAnsi="Times New Roman" w:cs="Times New Roman"/>
            <w:snapToGrid w:val="0"/>
            <w:spacing w:val="-23"/>
            <w:sz w:val="28"/>
            <w:szCs w:val="28"/>
          </w:rPr>
          <w:t>http://quant.51ifind.com/quant-platform-web/login</w:t>
        </w:r>
      </w:hyperlink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同花顺数据接口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金融数据接口拥有全市场的金融数据，股票、期货、期权、基金、债券、指数、外汇、理财、宏观等各类数据，旨在解决用户在构建数量模型、进行金融研究及进行量化交易中对金融大数据的巨大需求。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数据范围涵盖：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</w:t>
      </w:r>
      <w:r>
        <w:rPr>
          <w:rFonts w:ascii="Times New Roman" w:hAnsi="Times New Roman" w:cs="Times New Roman"/>
          <w:sz w:val="28"/>
          <w:szCs w:val="28"/>
          <w:lang w:eastAsia="zh-CN"/>
        </w:rPr>
        <w:t>多品种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覆盖股票、基金、债券、期货等各个金融市场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</w:t>
      </w:r>
      <w:r>
        <w:rPr>
          <w:rFonts w:ascii="Times New Roman" w:hAnsi="Times New Roman" w:cs="Times New Roman"/>
          <w:sz w:val="28"/>
          <w:szCs w:val="28"/>
          <w:lang w:eastAsia="zh-CN"/>
        </w:rPr>
        <w:t>多分类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囊括基本资料、财务报告、股本信息、估值指标等各项指标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</w:t>
      </w:r>
      <w:r>
        <w:rPr>
          <w:rFonts w:ascii="Times New Roman" w:hAnsi="Times New Roman" w:cs="Times New Roman"/>
          <w:sz w:val="28"/>
          <w:szCs w:val="28"/>
          <w:lang w:eastAsia="zh-CN"/>
        </w:rPr>
        <w:t>多维度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市场维度、证监会维度、地域维度等不同角度的数据切片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-</w:t>
      </w:r>
      <w:r>
        <w:rPr>
          <w:rFonts w:ascii="Times New Roman" w:hAnsi="Times New Roman" w:cs="Times New Roman"/>
          <w:sz w:val="28"/>
          <w:szCs w:val="28"/>
          <w:lang w:eastAsia="zh-CN"/>
        </w:rPr>
        <w:t>多频率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>涵盖日频、周频、分时、秒级的高频数据，行情数据涉及历史数据和实时数据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支持</w:t>
      </w:r>
      <w:r>
        <w:rPr>
          <w:rFonts w:ascii="Times New Roman" w:hAnsi="Times New Roman" w:cs="Times New Roman"/>
          <w:sz w:val="28"/>
          <w:szCs w:val="28"/>
        </w:rPr>
        <w:t xml:space="preserve"> 7 </w:t>
      </w:r>
      <w:r>
        <w:rPr>
          <w:rFonts w:ascii="Times New Roman" w:hAnsi="Times New Roman" w:cs="Times New Roman"/>
          <w:sz w:val="28"/>
          <w:szCs w:val="28"/>
        </w:rPr>
        <w:t>种语言，有</w:t>
      </w:r>
      <w:r>
        <w:rPr>
          <w:rFonts w:ascii="Times New Roman" w:hAnsi="Times New Roman" w:cs="Times New Roman"/>
          <w:sz w:val="28"/>
          <w:szCs w:val="28"/>
        </w:rPr>
        <w:t>MATLAB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sz w:val="28"/>
          <w:szCs w:val="28"/>
        </w:rPr>
        <w:t>Python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sz w:val="28"/>
          <w:szCs w:val="28"/>
        </w:rPr>
        <w:t>VBA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sz w:val="28"/>
          <w:szCs w:val="28"/>
        </w:rPr>
        <w:t>C++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sz w:val="28"/>
          <w:szCs w:val="28"/>
        </w:rPr>
        <w:t>C#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sz w:val="28"/>
          <w:szCs w:val="28"/>
        </w:rPr>
        <w:t>JAVA</w:t>
      </w:r>
      <w:r>
        <w:rPr>
          <w:rFonts w:ascii="Times New Roman" w:hAnsi="Times New Roman" w:cs="Times New Roman"/>
          <w:sz w:val="28"/>
          <w:szCs w:val="28"/>
        </w:rPr>
        <w:t>，方便用户进行数据批量提取、深度挖掘、策略回测和综合分析。</w:t>
      </w:r>
    </w:p>
    <w:p w:rsidR="00973AD1" w:rsidRDefault="00594666">
      <w:pPr>
        <w:spacing w:after="0" w:line="300" w:lineRule="auto"/>
        <w:ind w:firstLineChars="200" w:firstLine="560"/>
        <w:jc w:val="distribut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下载地址：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https://quantapi.51ifind.com/?page=downCenter</w:t>
        </w:r>
      </w:hyperlink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同花顺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iFinD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金融数据终端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同花顺</w:t>
      </w:r>
      <w:r>
        <w:rPr>
          <w:rFonts w:ascii="Times New Roman" w:hAnsi="Times New Roman" w:cs="Times New Roman"/>
          <w:sz w:val="28"/>
          <w:szCs w:val="28"/>
          <w:lang w:eastAsia="zh-CN"/>
        </w:rPr>
        <w:t>iFinD</w:t>
      </w:r>
      <w:r>
        <w:rPr>
          <w:rFonts w:ascii="Times New Roman" w:hAnsi="Times New Roman" w:cs="Times New Roman"/>
          <w:sz w:val="28"/>
          <w:szCs w:val="28"/>
          <w:lang w:eastAsia="zh-CN"/>
        </w:rPr>
        <w:t>金融数据终端是同花顺公司旗下一款提供研究、投资决策服务的软件系统；涵盖股票、期货、期权、基金、债券、理财、宏</w:t>
      </w: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>观经济等</w:t>
      </w:r>
      <w:r>
        <w:rPr>
          <w:rFonts w:ascii="Times New Roman" w:hAnsi="Times New Roman" w:cs="Times New Roman"/>
          <w:sz w:val="28"/>
          <w:szCs w:val="28"/>
          <w:lang w:eastAsia="zh-CN"/>
        </w:rPr>
        <w:t>10</w:t>
      </w:r>
      <w:r>
        <w:rPr>
          <w:rFonts w:ascii="Times New Roman" w:hAnsi="Times New Roman" w:cs="Times New Roman"/>
          <w:sz w:val="28"/>
          <w:szCs w:val="28"/>
          <w:lang w:eastAsia="zh-CN"/>
        </w:rPr>
        <w:t>多个品种，包含政策法规、新闻资讯、研究报告、宏观经济数据、实时行情、深度资料等多个维度的资讯和信息，并提供估值模型、债券定价、期货套利、宏观研究、产业链中心、</w:t>
      </w:r>
      <w:r>
        <w:rPr>
          <w:rFonts w:ascii="Times New Roman" w:hAnsi="Times New Roman" w:cs="Times New Roman"/>
          <w:sz w:val="28"/>
          <w:szCs w:val="28"/>
          <w:lang w:eastAsia="zh-CN"/>
        </w:rPr>
        <w:t>Excel</w:t>
      </w:r>
      <w:r>
        <w:rPr>
          <w:rFonts w:ascii="Times New Roman" w:hAnsi="Times New Roman" w:cs="Times New Roman"/>
          <w:sz w:val="28"/>
          <w:szCs w:val="28"/>
          <w:lang w:eastAsia="zh-CN"/>
        </w:rPr>
        <w:t>插件等分析工具，帮助师生在科研、教学中快速解决数据获取、分析、可视化等难题，极大地提升工作效率。</w:t>
      </w:r>
    </w:p>
    <w:p w:rsidR="00973AD1" w:rsidRDefault="00594666">
      <w:pPr>
        <w:spacing w:after="0" w:line="300" w:lineRule="auto"/>
        <w:ind w:firstLineChars="200" w:firstLine="560"/>
        <w:jc w:val="distribute"/>
        <w:rPr>
          <w:rFonts w:ascii="Times New Roman" w:hAnsi="Times New Roman" w:cs="Times New Roman"/>
          <w:snapToGrid w:val="0"/>
          <w:spacing w:val="-2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下载地址</w:t>
      </w:r>
      <w:r>
        <w:rPr>
          <w:rFonts w:ascii="Times New Roman" w:hAnsi="Times New Roman" w:cs="Times New Roman"/>
          <w:sz w:val="28"/>
          <w:szCs w:val="28"/>
          <w:lang w:eastAsia="zh-CN"/>
        </w:rPr>
        <w:t>：</w:t>
      </w:r>
      <w:hyperlink r:id="rId10" w:history="1">
        <w:r>
          <w:rPr>
            <w:rFonts w:ascii="Times New Roman" w:hAnsi="Times New Roman" w:cs="Times New Roman"/>
            <w:snapToGrid w:val="0"/>
            <w:spacing w:val="-23"/>
            <w:sz w:val="28"/>
            <w:szCs w:val="28"/>
          </w:rPr>
          <w:t>http://www.51ifind.com/index.php?c=index&amp;a=download</w:t>
        </w:r>
      </w:hyperlink>
    </w:p>
    <w:p w:rsidR="00973AD1" w:rsidRDefault="00973AD1">
      <w:pPr>
        <w:rPr>
          <w:rFonts w:ascii="Times New Roman" w:hAnsi="Times New Roman" w:cs="Times New Roman"/>
        </w:rPr>
      </w:pPr>
    </w:p>
    <w:sectPr w:rsidR="00973AD1">
      <w:footerReference w:type="default" r:id="rId11"/>
      <w:pgSz w:w="11906" w:h="16838"/>
      <w:pgMar w:top="1440" w:right="1587" w:bottom="1440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4CFA" w:rsidRDefault="00AC4CFA">
      <w:pPr>
        <w:spacing w:line="240" w:lineRule="auto"/>
      </w:pPr>
      <w:r>
        <w:separator/>
      </w:r>
    </w:p>
  </w:endnote>
  <w:endnote w:type="continuationSeparator" w:id="0">
    <w:p w:rsidR="00AC4CFA" w:rsidRDefault="00AC4C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666" w:rsidRDefault="00594666">
    <w:pPr>
      <w:pStyle w:val="ab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31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94666" w:rsidRDefault="00594666">
                          <w:pPr>
                            <w:pStyle w:val="ab"/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58425E">
                            <w:rPr>
                              <w:rFonts w:ascii="Times New Roman" w:hAnsi="Times New Roman" w:cs="Times New Roman"/>
                              <w:noProof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26" type="#_x0000_t202" style="position:absolute;margin-left:0;margin-top:0;width:34pt;height:2in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" filled="f" stroked="f" strokeweight=".5pt">
              <v:textbox style="mso-fit-shape-to-text:t" inset="0,0,0,0">
                <w:txbxContent>
                  <w:p w:rsidR="00594666" w:rsidRDefault="00594666">
                    <w:pPr>
                      <w:pStyle w:val="ab"/>
                      <w:jc w:val="center"/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 w:rsidR="0058425E">
                      <w:rPr>
                        <w:rFonts w:ascii="Times New Roman" w:hAnsi="Times New Roman" w:cs="Times New Roman"/>
                        <w:noProof/>
                        <w:sz w:val="21"/>
                        <w:szCs w:val="21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4CFA" w:rsidRDefault="00AC4CFA">
      <w:pPr>
        <w:spacing w:after="0"/>
      </w:pPr>
      <w:r>
        <w:separator/>
      </w:r>
    </w:p>
  </w:footnote>
  <w:footnote w:type="continuationSeparator" w:id="0">
    <w:p w:rsidR="00AC4CFA" w:rsidRDefault="00AC4CF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B32D12D"/>
    <w:multiLevelType w:val="singleLevel"/>
    <w:tmpl w:val="AB32D12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AFDC62CE"/>
    <w:multiLevelType w:val="singleLevel"/>
    <w:tmpl w:val="AFDC62C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C9F49BA5"/>
    <w:multiLevelType w:val="singleLevel"/>
    <w:tmpl w:val="C9F49BA5"/>
    <w:lvl w:ilvl="0">
      <w:start w:val="3"/>
      <w:numFmt w:val="decimal"/>
      <w:suff w:val="nothing"/>
      <w:lvlText w:val="%1、"/>
      <w:lvlJc w:val="left"/>
    </w:lvl>
  </w:abstractNum>
  <w:abstractNum w:abstractNumId="3" w15:restartNumberingAfterBreak="0">
    <w:nsid w:val="D57C80E3"/>
    <w:multiLevelType w:val="singleLevel"/>
    <w:tmpl w:val="D57C80E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 w15:restartNumberingAfterBreak="0">
    <w:nsid w:val="E5BFF8F2"/>
    <w:multiLevelType w:val="singleLevel"/>
    <w:tmpl w:val="E5BFF8F2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 w15:restartNumberingAfterBreak="0">
    <w:nsid w:val="F3554765"/>
    <w:multiLevelType w:val="singleLevel"/>
    <w:tmpl w:val="F3554765"/>
    <w:lvl w:ilvl="0">
      <w:start w:val="3"/>
      <w:numFmt w:val="decimal"/>
      <w:suff w:val="nothing"/>
      <w:lvlText w:val="%1、"/>
      <w:lvlJc w:val="left"/>
    </w:lvl>
  </w:abstractNum>
  <w:abstractNum w:abstractNumId="6" w15:restartNumberingAfterBreak="0">
    <w:nsid w:val="FDF8B5FC"/>
    <w:multiLevelType w:val="multilevel"/>
    <w:tmpl w:val="FDF8B5FC"/>
    <w:lvl w:ilvl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firstLine="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firstLine="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firstLine="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firstLine="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firstLine="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firstLine="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firstLine="0"/>
      </w:pPr>
      <w:rPr>
        <w:rFonts w:ascii="Symbol" w:hAnsi="Symbol" w:cs="Symbol" w:hint="default"/>
        <w:sz w:val="20"/>
      </w:rPr>
    </w:lvl>
  </w:abstractNum>
  <w:abstractNum w:abstractNumId="7" w15:restartNumberingAfterBreak="0">
    <w:nsid w:val="FECD56C2"/>
    <w:multiLevelType w:val="singleLevel"/>
    <w:tmpl w:val="FECD56C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8" w15:restartNumberingAfterBreak="0">
    <w:nsid w:val="0D314FF0"/>
    <w:multiLevelType w:val="multilevel"/>
    <w:tmpl w:val="0D314FF0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1DD7FD8"/>
    <w:multiLevelType w:val="singleLevel"/>
    <w:tmpl w:val="11DD7FD8"/>
    <w:lvl w:ilvl="0">
      <w:start w:val="1"/>
      <w:numFmt w:val="decimal"/>
      <w:suff w:val="nothing"/>
      <w:lvlText w:val="（%1）"/>
      <w:lvlJc w:val="left"/>
    </w:lvl>
  </w:abstractNum>
  <w:abstractNum w:abstractNumId="10" w15:restartNumberingAfterBreak="0">
    <w:nsid w:val="194E7F8A"/>
    <w:multiLevelType w:val="multilevel"/>
    <w:tmpl w:val="194E7F8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1BD334BA"/>
    <w:multiLevelType w:val="multilevel"/>
    <w:tmpl w:val="1BD334B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241B67D4"/>
    <w:multiLevelType w:val="multilevel"/>
    <w:tmpl w:val="241B67D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3BEA33DC"/>
    <w:multiLevelType w:val="multilevel"/>
    <w:tmpl w:val="3BEA3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F7084D"/>
    <w:multiLevelType w:val="singleLevel"/>
    <w:tmpl w:val="3BF7084D"/>
    <w:lvl w:ilvl="0">
      <w:start w:val="1"/>
      <w:numFmt w:val="decimal"/>
      <w:suff w:val="nothing"/>
      <w:lvlText w:val="%1、"/>
      <w:lvlJc w:val="left"/>
    </w:lvl>
  </w:abstractNum>
  <w:abstractNum w:abstractNumId="15" w15:restartNumberingAfterBreak="0">
    <w:nsid w:val="47A47161"/>
    <w:multiLevelType w:val="singleLevel"/>
    <w:tmpl w:val="47A4716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4DB7194D"/>
    <w:multiLevelType w:val="multilevel"/>
    <w:tmpl w:val="4DB7194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B5FC8"/>
    <w:multiLevelType w:val="multilevel"/>
    <w:tmpl w:val="523B5FC8"/>
    <w:lvl w:ilvl="0">
      <w:start w:val="1"/>
      <w:numFmt w:val="decimal"/>
      <w:pStyle w:val="1"/>
      <w:lvlText w:val="%1."/>
      <w:lvlJc w:val="left"/>
      <w:pPr>
        <w:tabs>
          <w:tab w:val="left" w:pos="840"/>
        </w:tabs>
        <w:ind w:left="840" w:hanging="420"/>
      </w:pPr>
    </w:lvl>
    <w:lvl w:ilvl="1">
      <w:start w:val="1"/>
      <w:numFmt w:val="decimal"/>
      <w:pStyle w:val="2"/>
      <w:lvlText w:val="（%2）"/>
      <w:lvlJc w:val="left"/>
      <w:pPr>
        <w:tabs>
          <w:tab w:val="left" w:pos="1785"/>
        </w:tabs>
        <w:ind w:left="1785" w:hanging="945"/>
      </w:pPr>
    </w:lvl>
    <w:lvl w:ilvl="2">
      <w:start w:val="1"/>
      <w:numFmt w:val="japaneseCounting"/>
      <w:lvlText w:val="%3、"/>
      <w:lvlJc w:val="lef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8" w15:restartNumberingAfterBreak="0">
    <w:nsid w:val="52B36171"/>
    <w:multiLevelType w:val="multilevel"/>
    <w:tmpl w:val="52B3617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B6A3762"/>
    <w:multiLevelType w:val="multilevel"/>
    <w:tmpl w:val="5B6A376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2D97CDC"/>
    <w:multiLevelType w:val="multilevel"/>
    <w:tmpl w:val="62D97CDC"/>
    <w:lvl w:ilvl="0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F76B43"/>
    <w:multiLevelType w:val="singleLevel"/>
    <w:tmpl w:val="6FF76B4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2" w15:restartNumberingAfterBreak="0">
    <w:nsid w:val="72FFAE91"/>
    <w:multiLevelType w:val="multilevel"/>
    <w:tmpl w:val="72FFAE91"/>
    <w:lvl w:ilvl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firstLine="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firstLine="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firstLine="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firstLine="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firstLine="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firstLine="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firstLine="0"/>
      </w:pPr>
      <w:rPr>
        <w:rFonts w:ascii="Symbol" w:hAnsi="Symbol" w:cs="Symbol" w:hint="default"/>
        <w:sz w:val="20"/>
      </w:rPr>
    </w:lvl>
  </w:abstractNum>
  <w:abstractNum w:abstractNumId="23" w15:restartNumberingAfterBreak="0">
    <w:nsid w:val="79B4F2AE"/>
    <w:multiLevelType w:val="singleLevel"/>
    <w:tmpl w:val="79B4F2A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4" w15:restartNumberingAfterBreak="0">
    <w:nsid w:val="7B924190"/>
    <w:multiLevelType w:val="singleLevel"/>
    <w:tmpl w:val="7B92419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8"/>
  </w:num>
  <w:num w:numId="4">
    <w:abstractNumId w:val="16"/>
  </w:num>
  <w:num w:numId="5">
    <w:abstractNumId w:val="13"/>
  </w:num>
  <w:num w:numId="6">
    <w:abstractNumId w:val="1"/>
  </w:num>
  <w:num w:numId="7">
    <w:abstractNumId w:val="23"/>
  </w:num>
  <w:num w:numId="8">
    <w:abstractNumId w:val="7"/>
  </w:num>
  <w:num w:numId="9">
    <w:abstractNumId w:val="22"/>
  </w:num>
  <w:num w:numId="10">
    <w:abstractNumId w:val="6"/>
  </w:num>
  <w:num w:numId="11">
    <w:abstractNumId w:val="21"/>
  </w:num>
  <w:num w:numId="12">
    <w:abstractNumId w:val="15"/>
  </w:num>
  <w:num w:numId="13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4"/>
  </w:num>
  <w:num w:numId="18">
    <w:abstractNumId w:val="0"/>
  </w:num>
  <w:num w:numId="19">
    <w:abstractNumId w:val="24"/>
  </w:num>
  <w:num w:numId="20">
    <w:abstractNumId w:val="2"/>
  </w:num>
  <w:num w:numId="21">
    <w:abstractNumId w:val="9"/>
  </w:num>
  <w:num w:numId="22">
    <w:abstractNumId w:val="4"/>
  </w:num>
  <w:num w:numId="23">
    <w:abstractNumId w:val="3"/>
  </w:num>
  <w:num w:numId="24">
    <w:abstractNumId w:val="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2ZmU0OTQwMTI5OTI4NjUxYzBmZWM1Y2YxMzQ3N2MifQ=="/>
  </w:docVars>
  <w:rsids>
    <w:rsidRoot w:val="002E3B53"/>
    <w:rsid w:val="000069D1"/>
    <w:rsid w:val="000150D8"/>
    <w:rsid w:val="00077FE4"/>
    <w:rsid w:val="000C133F"/>
    <w:rsid w:val="000C4849"/>
    <w:rsid w:val="000F06E0"/>
    <w:rsid w:val="000F1E6A"/>
    <w:rsid w:val="00127735"/>
    <w:rsid w:val="0013637C"/>
    <w:rsid w:val="00141B8E"/>
    <w:rsid w:val="00183896"/>
    <w:rsid w:val="001941CF"/>
    <w:rsid w:val="001B633F"/>
    <w:rsid w:val="001B6AAA"/>
    <w:rsid w:val="001D7255"/>
    <w:rsid w:val="001E1430"/>
    <w:rsid w:val="001E50E3"/>
    <w:rsid w:val="001F0192"/>
    <w:rsid w:val="00202A67"/>
    <w:rsid w:val="00225031"/>
    <w:rsid w:val="0022752A"/>
    <w:rsid w:val="00232A36"/>
    <w:rsid w:val="00233B6B"/>
    <w:rsid w:val="00255987"/>
    <w:rsid w:val="00260882"/>
    <w:rsid w:val="00265F81"/>
    <w:rsid w:val="00266A7E"/>
    <w:rsid w:val="002738C7"/>
    <w:rsid w:val="00297F24"/>
    <w:rsid w:val="002A25F7"/>
    <w:rsid w:val="002A533B"/>
    <w:rsid w:val="002E3B53"/>
    <w:rsid w:val="002E5B35"/>
    <w:rsid w:val="003074FB"/>
    <w:rsid w:val="0031024D"/>
    <w:rsid w:val="00321C7B"/>
    <w:rsid w:val="0033289E"/>
    <w:rsid w:val="003542E6"/>
    <w:rsid w:val="00356C24"/>
    <w:rsid w:val="00377442"/>
    <w:rsid w:val="003837F8"/>
    <w:rsid w:val="00394C0A"/>
    <w:rsid w:val="00397C0F"/>
    <w:rsid w:val="003A4A90"/>
    <w:rsid w:val="003E1948"/>
    <w:rsid w:val="0041419E"/>
    <w:rsid w:val="004145D2"/>
    <w:rsid w:val="0041631F"/>
    <w:rsid w:val="004317F9"/>
    <w:rsid w:val="0043315C"/>
    <w:rsid w:val="004518D8"/>
    <w:rsid w:val="00453936"/>
    <w:rsid w:val="00453A84"/>
    <w:rsid w:val="004638D0"/>
    <w:rsid w:val="00485CD4"/>
    <w:rsid w:val="00492C9A"/>
    <w:rsid w:val="004A3202"/>
    <w:rsid w:val="004C02C6"/>
    <w:rsid w:val="004D51EB"/>
    <w:rsid w:val="004F6B24"/>
    <w:rsid w:val="00503E5B"/>
    <w:rsid w:val="00505593"/>
    <w:rsid w:val="00510996"/>
    <w:rsid w:val="00511472"/>
    <w:rsid w:val="00517281"/>
    <w:rsid w:val="0052038F"/>
    <w:rsid w:val="00527EAF"/>
    <w:rsid w:val="005547A6"/>
    <w:rsid w:val="00561474"/>
    <w:rsid w:val="005677DC"/>
    <w:rsid w:val="0056783A"/>
    <w:rsid w:val="0058425E"/>
    <w:rsid w:val="00586B03"/>
    <w:rsid w:val="00590316"/>
    <w:rsid w:val="00594666"/>
    <w:rsid w:val="005A58AE"/>
    <w:rsid w:val="005B4038"/>
    <w:rsid w:val="005B7731"/>
    <w:rsid w:val="005C6AC5"/>
    <w:rsid w:val="005D21B5"/>
    <w:rsid w:val="005E01D5"/>
    <w:rsid w:val="005E285E"/>
    <w:rsid w:val="005E2D77"/>
    <w:rsid w:val="005E5E34"/>
    <w:rsid w:val="006028E3"/>
    <w:rsid w:val="00603F43"/>
    <w:rsid w:val="006278D9"/>
    <w:rsid w:val="006342C2"/>
    <w:rsid w:val="00636B28"/>
    <w:rsid w:val="00644B69"/>
    <w:rsid w:val="00654DFA"/>
    <w:rsid w:val="00665159"/>
    <w:rsid w:val="0066539E"/>
    <w:rsid w:val="00681FBC"/>
    <w:rsid w:val="00682F86"/>
    <w:rsid w:val="00687693"/>
    <w:rsid w:val="0069056C"/>
    <w:rsid w:val="0069364E"/>
    <w:rsid w:val="00695EA3"/>
    <w:rsid w:val="00697F3C"/>
    <w:rsid w:val="006A58CD"/>
    <w:rsid w:val="006A6767"/>
    <w:rsid w:val="006C1233"/>
    <w:rsid w:val="006C37E1"/>
    <w:rsid w:val="006D6FDA"/>
    <w:rsid w:val="006E69AD"/>
    <w:rsid w:val="006F415F"/>
    <w:rsid w:val="007006EB"/>
    <w:rsid w:val="00702906"/>
    <w:rsid w:val="007109AD"/>
    <w:rsid w:val="007125A6"/>
    <w:rsid w:val="0071277E"/>
    <w:rsid w:val="00781795"/>
    <w:rsid w:val="007976D3"/>
    <w:rsid w:val="007B26BB"/>
    <w:rsid w:val="007B7711"/>
    <w:rsid w:val="007D2BF4"/>
    <w:rsid w:val="007D7D0B"/>
    <w:rsid w:val="007E2EF1"/>
    <w:rsid w:val="00800DA8"/>
    <w:rsid w:val="008033EA"/>
    <w:rsid w:val="00813297"/>
    <w:rsid w:val="00814E50"/>
    <w:rsid w:val="008201BD"/>
    <w:rsid w:val="008307FA"/>
    <w:rsid w:val="0083307A"/>
    <w:rsid w:val="00837E36"/>
    <w:rsid w:val="008671A3"/>
    <w:rsid w:val="008734C6"/>
    <w:rsid w:val="00873CB8"/>
    <w:rsid w:val="00895993"/>
    <w:rsid w:val="008A5427"/>
    <w:rsid w:val="008C7BA7"/>
    <w:rsid w:val="008D2463"/>
    <w:rsid w:val="008E4A41"/>
    <w:rsid w:val="008F078D"/>
    <w:rsid w:val="00902BD5"/>
    <w:rsid w:val="0090697B"/>
    <w:rsid w:val="00914ECD"/>
    <w:rsid w:val="00930EFC"/>
    <w:rsid w:val="009411B7"/>
    <w:rsid w:val="0094603D"/>
    <w:rsid w:val="00956763"/>
    <w:rsid w:val="009654A9"/>
    <w:rsid w:val="00971734"/>
    <w:rsid w:val="00973AD1"/>
    <w:rsid w:val="00973F81"/>
    <w:rsid w:val="00986FDC"/>
    <w:rsid w:val="009C11BB"/>
    <w:rsid w:val="009D45B7"/>
    <w:rsid w:val="009E3564"/>
    <w:rsid w:val="00A118BE"/>
    <w:rsid w:val="00A37FF8"/>
    <w:rsid w:val="00A54DAA"/>
    <w:rsid w:val="00A55194"/>
    <w:rsid w:val="00AB41FD"/>
    <w:rsid w:val="00AC1EE3"/>
    <w:rsid w:val="00AC4CFA"/>
    <w:rsid w:val="00AF1257"/>
    <w:rsid w:val="00B023FE"/>
    <w:rsid w:val="00B03E5E"/>
    <w:rsid w:val="00B04F0F"/>
    <w:rsid w:val="00B21985"/>
    <w:rsid w:val="00B45D13"/>
    <w:rsid w:val="00B650B3"/>
    <w:rsid w:val="00B65123"/>
    <w:rsid w:val="00B67023"/>
    <w:rsid w:val="00B67D7D"/>
    <w:rsid w:val="00BC27E5"/>
    <w:rsid w:val="00BE6912"/>
    <w:rsid w:val="00BF3EED"/>
    <w:rsid w:val="00C020E7"/>
    <w:rsid w:val="00C05949"/>
    <w:rsid w:val="00C11455"/>
    <w:rsid w:val="00C12788"/>
    <w:rsid w:val="00C50005"/>
    <w:rsid w:val="00C52928"/>
    <w:rsid w:val="00C53154"/>
    <w:rsid w:val="00C559A9"/>
    <w:rsid w:val="00C63690"/>
    <w:rsid w:val="00C70054"/>
    <w:rsid w:val="00C7217D"/>
    <w:rsid w:val="00C90E1E"/>
    <w:rsid w:val="00CA3609"/>
    <w:rsid w:val="00CA4623"/>
    <w:rsid w:val="00CC0C84"/>
    <w:rsid w:val="00D156EC"/>
    <w:rsid w:val="00D32091"/>
    <w:rsid w:val="00D36C0B"/>
    <w:rsid w:val="00D45CF1"/>
    <w:rsid w:val="00D7120B"/>
    <w:rsid w:val="00D71D22"/>
    <w:rsid w:val="00D82C7C"/>
    <w:rsid w:val="00D87851"/>
    <w:rsid w:val="00D902ED"/>
    <w:rsid w:val="00D924DB"/>
    <w:rsid w:val="00D9741B"/>
    <w:rsid w:val="00D978DA"/>
    <w:rsid w:val="00DA1101"/>
    <w:rsid w:val="00DA735F"/>
    <w:rsid w:val="00DB058C"/>
    <w:rsid w:val="00DB1A61"/>
    <w:rsid w:val="00DC3644"/>
    <w:rsid w:val="00DC7DF5"/>
    <w:rsid w:val="00DD1C7D"/>
    <w:rsid w:val="00DD4941"/>
    <w:rsid w:val="00DD6B1A"/>
    <w:rsid w:val="00DE274E"/>
    <w:rsid w:val="00DE27F3"/>
    <w:rsid w:val="00DF0A63"/>
    <w:rsid w:val="00DF6C94"/>
    <w:rsid w:val="00E038F7"/>
    <w:rsid w:val="00E05367"/>
    <w:rsid w:val="00E10F60"/>
    <w:rsid w:val="00E21E72"/>
    <w:rsid w:val="00E31F91"/>
    <w:rsid w:val="00E470F6"/>
    <w:rsid w:val="00E6073D"/>
    <w:rsid w:val="00E63819"/>
    <w:rsid w:val="00E710FF"/>
    <w:rsid w:val="00E717F6"/>
    <w:rsid w:val="00E71BD1"/>
    <w:rsid w:val="00E84F0B"/>
    <w:rsid w:val="00E91FD2"/>
    <w:rsid w:val="00E97A7B"/>
    <w:rsid w:val="00EC0272"/>
    <w:rsid w:val="00EC16F7"/>
    <w:rsid w:val="00EC69D8"/>
    <w:rsid w:val="00EE2F1B"/>
    <w:rsid w:val="00EE3A94"/>
    <w:rsid w:val="00EE3DE4"/>
    <w:rsid w:val="00EE3EAD"/>
    <w:rsid w:val="00EF41BB"/>
    <w:rsid w:val="00F123FC"/>
    <w:rsid w:val="00F13355"/>
    <w:rsid w:val="00F21BDE"/>
    <w:rsid w:val="00F22C55"/>
    <w:rsid w:val="00F25514"/>
    <w:rsid w:val="00F34918"/>
    <w:rsid w:val="00F37E8A"/>
    <w:rsid w:val="00F53DA1"/>
    <w:rsid w:val="00F574D3"/>
    <w:rsid w:val="00F65A7B"/>
    <w:rsid w:val="00F666C4"/>
    <w:rsid w:val="00F752B8"/>
    <w:rsid w:val="00F84563"/>
    <w:rsid w:val="00F969EA"/>
    <w:rsid w:val="00FA271C"/>
    <w:rsid w:val="00FA2D76"/>
    <w:rsid w:val="00FA575A"/>
    <w:rsid w:val="00FB59C5"/>
    <w:rsid w:val="00FC3914"/>
    <w:rsid w:val="00FD14B7"/>
    <w:rsid w:val="00FD5115"/>
    <w:rsid w:val="00FE24A1"/>
    <w:rsid w:val="00FF79A7"/>
    <w:rsid w:val="015770CF"/>
    <w:rsid w:val="02497672"/>
    <w:rsid w:val="033C2BF5"/>
    <w:rsid w:val="034C443F"/>
    <w:rsid w:val="039A0C0D"/>
    <w:rsid w:val="03D211C0"/>
    <w:rsid w:val="049016C9"/>
    <w:rsid w:val="049C7DEF"/>
    <w:rsid w:val="04CE0985"/>
    <w:rsid w:val="066E478D"/>
    <w:rsid w:val="06B35C2E"/>
    <w:rsid w:val="06B75332"/>
    <w:rsid w:val="07120A99"/>
    <w:rsid w:val="0764043F"/>
    <w:rsid w:val="077B25DF"/>
    <w:rsid w:val="07B74F40"/>
    <w:rsid w:val="07ED2710"/>
    <w:rsid w:val="083E11BD"/>
    <w:rsid w:val="085209AD"/>
    <w:rsid w:val="08633DC9"/>
    <w:rsid w:val="086A7D80"/>
    <w:rsid w:val="088C56D8"/>
    <w:rsid w:val="089F1215"/>
    <w:rsid w:val="08C848A1"/>
    <w:rsid w:val="09434CDD"/>
    <w:rsid w:val="094D1E35"/>
    <w:rsid w:val="0A002BCE"/>
    <w:rsid w:val="0A280F1D"/>
    <w:rsid w:val="0A8612C6"/>
    <w:rsid w:val="0A8C081E"/>
    <w:rsid w:val="0AA515DD"/>
    <w:rsid w:val="0B0A736D"/>
    <w:rsid w:val="0B5605CC"/>
    <w:rsid w:val="0BF670FD"/>
    <w:rsid w:val="0C070DEF"/>
    <w:rsid w:val="0C085D6A"/>
    <w:rsid w:val="0C0B2E9E"/>
    <w:rsid w:val="0CC223BD"/>
    <w:rsid w:val="0CD36378"/>
    <w:rsid w:val="0DA9532B"/>
    <w:rsid w:val="0DC12986"/>
    <w:rsid w:val="0E4E1B67"/>
    <w:rsid w:val="0E700577"/>
    <w:rsid w:val="0EAD49A7"/>
    <w:rsid w:val="0EBA4647"/>
    <w:rsid w:val="10AE2435"/>
    <w:rsid w:val="10C24BEF"/>
    <w:rsid w:val="10E5338B"/>
    <w:rsid w:val="118977B8"/>
    <w:rsid w:val="11E92323"/>
    <w:rsid w:val="120534D1"/>
    <w:rsid w:val="12217B86"/>
    <w:rsid w:val="12A54E07"/>
    <w:rsid w:val="13051419"/>
    <w:rsid w:val="13102650"/>
    <w:rsid w:val="13166FBF"/>
    <w:rsid w:val="13BB36C2"/>
    <w:rsid w:val="14A10B0A"/>
    <w:rsid w:val="14B26B82"/>
    <w:rsid w:val="152A31E1"/>
    <w:rsid w:val="15446ADA"/>
    <w:rsid w:val="15C0597A"/>
    <w:rsid w:val="162A4334"/>
    <w:rsid w:val="166827E7"/>
    <w:rsid w:val="16F47617"/>
    <w:rsid w:val="17C57205"/>
    <w:rsid w:val="180D0CCB"/>
    <w:rsid w:val="185E6310"/>
    <w:rsid w:val="18B43502"/>
    <w:rsid w:val="18C56F33"/>
    <w:rsid w:val="19371A3D"/>
    <w:rsid w:val="198A7DBF"/>
    <w:rsid w:val="19940EB6"/>
    <w:rsid w:val="19B47531"/>
    <w:rsid w:val="1ABF07FB"/>
    <w:rsid w:val="1B586E66"/>
    <w:rsid w:val="1BAE7DE1"/>
    <w:rsid w:val="1C2979D3"/>
    <w:rsid w:val="1D2A1CEA"/>
    <w:rsid w:val="1D986154"/>
    <w:rsid w:val="1E57578A"/>
    <w:rsid w:val="1EDF0BAD"/>
    <w:rsid w:val="1F0B19A2"/>
    <w:rsid w:val="1F304CA4"/>
    <w:rsid w:val="1F316F2E"/>
    <w:rsid w:val="1F372530"/>
    <w:rsid w:val="200E5B43"/>
    <w:rsid w:val="201D72F8"/>
    <w:rsid w:val="20564E9E"/>
    <w:rsid w:val="208C6B12"/>
    <w:rsid w:val="211D3C0E"/>
    <w:rsid w:val="212427AB"/>
    <w:rsid w:val="21465C2C"/>
    <w:rsid w:val="216A6550"/>
    <w:rsid w:val="21725D08"/>
    <w:rsid w:val="219266CB"/>
    <w:rsid w:val="219C60E8"/>
    <w:rsid w:val="22205764"/>
    <w:rsid w:val="22274C21"/>
    <w:rsid w:val="22963C78"/>
    <w:rsid w:val="22C51D65"/>
    <w:rsid w:val="22E22A19"/>
    <w:rsid w:val="24150B2D"/>
    <w:rsid w:val="24541BC4"/>
    <w:rsid w:val="245A3AC1"/>
    <w:rsid w:val="25070E5D"/>
    <w:rsid w:val="251952D4"/>
    <w:rsid w:val="25226F90"/>
    <w:rsid w:val="252527A0"/>
    <w:rsid w:val="25297118"/>
    <w:rsid w:val="258204E4"/>
    <w:rsid w:val="25B05051"/>
    <w:rsid w:val="25BD32CA"/>
    <w:rsid w:val="26282E39"/>
    <w:rsid w:val="264B6E89"/>
    <w:rsid w:val="27313F6F"/>
    <w:rsid w:val="27541722"/>
    <w:rsid w:val="28017DE6"/>
    <w:rsid w:val="280606A0"/>
    <w:rsid w:val="28235864"/>
    <w:rsid w:val="28481571"/>
    <w:rsid w:val="284877C3"/>
    <w:rsid w:val="28A67928"/>
    <w:rsid w:val="28B36928"/>
    <w:rsid w:val="28CC1509"/>
    <w:rsid w:val="2915137C"/>
    <w:rsid w:val="294B2DEC"/>
    <w:rsid w:val="29634188"/>
    <w:rsid w:val="29B10929"/>
    <w:rsid w:val="2A104310"/>
    <w:rsid w:val="2A8F792B"/>
    <w:rsid w:val="2B0C0F7B"/>
    <w:rsid w:val="2B9D2C40"/>
    <w:rsid w:val="2BD40888"/>
    <w:rsid w:val="2BE01B6F"/>
    <w:rsid w:val="2C6F6686"/>
    <w:rsid w:val="2CD51841"/>
    <w:rsid w:val="2CE81574"/>
    <w:rsid w:val="2D666556"/>
    <w:rsid w:val="2D7B514D"/>
    <w:rsid w:val="2E5F1DFB"/>
    <w:rsid w:val="2EBD258D"/>
    <w:rsid w:val="2F041F69"/>
    <w:rsid w:val="2F111506"/>
    <w:rsid w:val="2F81180C"/>
    <w:rsid w:val="30AC7B38"/>
    <w:rsid w:val="30B671A4"/>
    <w:rsid w:val="316311C9"/>
    <w:rsid w:val="317E6003"/>
    <w:rsid w:val="31A84DE1"/>
    <w:rsid w:val="31D15506"/>
    <w:rsid w:val="32803FFD"/>
    <w:rsid w:val="328533C1"/>
    <w:rsid w:val="32863DEB"/>
    <w:rsid w:val="32C35A5F"/>
    <w:rsid w:val="32E12CEE"/>
    <w:rsid w:val="33531657"/>
    <w:rsid w:val="338267A6"/>
    <w:rsid w:val="339B2B5F"/>
    <w:rsid w:val="33D419AA"/>
    <w:rsid w:val="33E660E2"/>
    <w:rsid w:val="34C12DD7"/>
    <w:rsid w:val="35147A66"/>
    <w:rsid w:val="355D43DA"/>
    <w:rsid w:val="35887190"/>
    <w:rsid w:val="3589759A"/>
    <w:rsid w:val="360A60B7"/>
    <w:rsid w:val="36CE38A8"/>
    <w:rsid w:val="36F7504E"/>
    <w:rsid w:val="36FC6348"/>
    <w:rsid w:val="371E6280"/>
    <w:rsid w:val="376069FD"/>
    <w:rsid w:val="37A83DDA"/>
    <w:rsid w:val="38BC6219"/>
    <w:rsid w:val="38DE1A7D"/>
    <w:rsid w:val="394A52CE"/>
    <w:rsid w:val="39551D3F"/>
    <w:rsid w:val="39930ABA"/>
    <w:rsid w:val="3A2A782B"/>
    <w:rsid w:val="3A543BC9"/>
    <w:rsid w:val="3A706F48"/>
    <w:rsid w:val="3B3F190F"/>
    <w:rsid w:val="3B6F515C"/>
    <w:rsid w:val="3BA26D92"/>
    <w:rsid w:val="3BF73CBA"/>
    <w:rsid w:val="3BF97579"/>
    <w:rsid w:val="3C0D06AF"/>
    <w:rsid w:val="3C815B6F"/>
    <w:rsid w:val="3C863DE1"/>
    <w:rsid w:val="3C8A61A4"/>
    <w:rsid w:val="3DAC214A"/>
    <w:rsid w:val="3DDC1545"/>
    <w:rsid w:val="3E216694"/>
    <w:rsid w:val="3E725142"/>
    <w:rsid w:val="3E806B24"/>
    <w:rsid w:val="3E816F07"/>
    <w:rsid w:val="3EE36403"/>
    <w:rsid w:val="3EF142B8"/>
    <w:rsid w:val="3F2A42BA"/>
    <w:rsid w:val="3F696D2A"/>
    <w:rsid w:val="3F830C89"/>
    <w:rsid w:val="40075B38"/>
    <w:rsid w:val="40095632"/>
    <w:rsid w:val="415F28C4"/>
    <w:rsid w:val="41990C37"/>
    <w:rsid w:val="42BB020B"/>
    <w:rsid w:val="42E958C5"/>
    <w:rsid w:val="42F567E9"/>
    <w:rsid w:val="44506F87"/>
    <w:rsid w:val="4456696C"/>
    <w:rsid w:val="44A818BD"/>
    <w:rsid w:val="46004DE1"/>
    <w:rsid w:val="462E0BFE"/>
    <w:rsid w:val="463D6035"/>
    <w:rsid w:val="466D3A6C"/>
    <w:rsid w:val="467C600A"/>
    <w:rsid w:val="46F32B98"/>
    <w:rsid w:val="46FD1932"/>
    <w:rsid w:val="472C0B50"/>
    <w:rsid w:val="48311BC9"/>
    <w:rsid w:val="4870526B"/>
    <w:rsid w:val="4987336C"/>
    <w:rsid w:val="49BA799D"/>
    <w:rsid w:val="4A924AEA"/>
    <w:rsid w:val="4ADE3E57"/>
    <w:rsid w:val="4B29095D"/>
    <w:rsid w:val="4B2C1F4E"/>
    <w:rsid w:val="4C0A4C0B"/>
    <w:rsid w:val="4C1415E6"/>
    <w:rsid w:val="4C176F50"/>
    <w:rsid w:val="4C1E5ECE"/>
    <w:rsid w:val="4C39729F"/>
    <w:rsid w:val="4C644CE6"/>
    <w:rsid w:val="4C83051A"/>
    <w:rsid w:val="4D1C07EE"/>
    <w:rsid w:val="4D506D55"/>
    <w:rsid w:val="4DC40DEA"/>
    <w:rsid w:val="4DED1EDC"/>
    <w:rsid w:val="4E0E022A"/>
    <w:rsid w:val="4E5A52AA"/>
    <w:rsid w:val="4E8011B5"/>
    <w:rsid w:val="4F02606E"/>
    <w:rsid w:val="4F407410"/>
    <w:rsid w:val="4F5433E5"/>
    <w:rsid w:val="504D50C7"/>
    <w:rsid w:val="506E089A"/>
    <w:rsid w:val="51C8534D"/>
    <w:rsid w:val="521A2E8F"/>
    <w:rsid w:val="52AA4A52"/>
    <w:rsid w:val="52EE4771"/>
    <w:rsid w:val="52F22E3A"/>
    <w:rsid w:val="52F456EE"/>
    <w:rsid w:val="539D45B7"/>
    <w:rsid w:val="53DD4F19"/>
    <w:rsid w:val="53F817ED"/>
    <w:rsid w:val="5475636D"/>
    <w:rsid w:val="54A772FA"/>
    <w:rsid w:val="54AB2D04"/>
    <w:rsid w:val="550137CC"/>
    <w:rsid w:val="5512068D"/>
    <w:rsid w:val="558717FD"/>
    <w:rsid w:val="55EB160A"/>
    <w:rsid w:val="56672D4E"/>
    <w:rsid w:val="56731AB0"/>
    <w:rsid w:val="56A86F71"/>
    <w:rsid w:val="56EB5639"/>
    <w:rsid w:val="57141982"/>
    <w:rsid w:val="57222CC8"/>
    <w:rsid w:val="575E22AF"/>
    <w:rsid w:val="578A4020"/>
    <w:rsid w:val="57B46156"/>
    <w:rsid w:val="57D367F9"/>
    <w:rsid w:val="58006EC2"/>
    <w:rsid w:val="586E02D0"/>
    <w:rsid w:val="58876AA7"/>
    <w:rsid w:val="58900D17"/>
    <w:rsid w:val="58A4197E"/>
    <w:rsid w:val="58E67BB5"/>
    <w:rsid w:val="59E5777B"/>
    <w:rsid w:val="5A9A1850"/>
    <w:rsid w:val="5AEE56F8"/>
    <w:rsid w:val="5B6B7F8D"/>
    <w:rsid w:val="5B957A81"/>
    <w:rsid w:val="5C6A49BE"/>
    <w:rsid w:val="5CDD3C76"/>
    <w:rsid w:val="5DA36C6E"/>
    <w:rsid w:val="5DAB167E"/>
    <w:rsid w:val="5E56783C"/>
    <w:rsid w:val="5E781EA8"/>
    <w:rsid w:val="5ED15D7E"/>
    <w:rsid w:val="5F357D99"/>
    <w:rsid w:val="5F5929E0"/>
    <w:rsid w:val="5F5F6BC4"/>
    <w:rsid w:val="5FB94527"/>
    <w:rsid w:val="5FEB2206"/>
    <w:rsid w:val="60545FFD"/>
    <w:rsid w:val="612A2449"/>
    <w:rsid w:val="61452399"/>
    <w:rsid w:val="61467198"/>
    <w:rsid w:val="614A4EF6"/>
    <w:rsid w:val="61706E67"/>
    <w:rsid w:val="6185711E"/>
    <w:rsid w:val="61A70640"/>
    <w:rsid w:val="61C42B3B"/>
    <w:rsid w:val="61DF5D9B"/>
    <w:rsid w:val="622628FD"/>
    <w:rsid w:val="6272503A"/>
    <w:rsid w:val="62B334AF"/>
    <w:rsid w:val="62F16A9C"/>
    <w:rsid w:val="63360EFD"/>
    <w:rsid w:val="633F7C1D"/>
    <w:rsid w:val="639E1987"/>
    <w:rsid w:val="63E43B3C"/>
    <w:rsid w:val="64656A2B"/>
    <w:rsid w:val="64CE2822"/>
    <w:rsid w:val="65051977"/>
    <w:rsid w:val="653463FD"/>
    <w:rsid w:val="657D1B52"/>
    <w:rsid w:val="657F24BA"/>
    <w:rsid w:val="65FA7647"/>
    <w:rsid w:val="6612631D"/>
    <w:rsid w:val="661C33FF"/>
    <w:rsid w:val="66682803"/>
    <w:rsid w:val="66E175FB"/>
    <w:rsid w:val="67184F67"/>
    <w:rsid w:val="673675CA"/>
    <w:rsid w:val="673E0617"/>
    <w:rsid w:val="6759039D"/>
    <w:rsid w:val="679823EF"/>
    <w:rsid w:val="680E73DA"/>
    <w:rsid w:val="68354966"/>
    <w:rsid w:val="68727968"/>
    <w:rsid w:val="68795012"/>
    <w:rsid w:val="689A4F50"/>
    <w:rsid w:val="689E69AF"/>
    <w:rsid w:val="68D53E8D"/>
    <w:rsid w:val="690959A4"/>
    <w:rsid w:val="693C3AD3"/>
    <w:rsid w:val="693E0DE5"/>
    <w:rsid w:val="697C01B2"/>
    <w:rsid w:val="699A7177"/>
    <w:rsid w:val="6A3E7D5B"/>
    <w:rsid w:val="6A697EAA"/>
    <w:rsid w:val="6A741D89"/>
    <w:rsid w:val="6A7A40AD"/>
    <w:rsid w:val="6AB02CF6"/>
    <w:rsid w:val="6AFC296C"/>
    <w:rsid w:val="6B8359E9"/>
    <w:rsid w:val="6BC62982"/>
    <w:rsid w:val="6BE61923"/>
    <w:rsid w:val="6C133380"/>
    <w:rsid w:val="6C1751BA"/>
    <w:rsid w:val="6C23007B"/>
    <w:rsid w:val="6D1E3C1B"/>
    <w:rsid w:val="6DA265FA"/>
    <w:rsid w:val="6DFB5A80"/>
    <w:rsid w:val="6E3C32F2"/>
    <w:rsid w:val="6F1F6754"/>
    <w:rsid w:val="6F5A4D44"/>
    <w:rsid w:val="6FCA3E1C"/>
    <w:rsid w:val="703D6AAE"/>
    <w:rsid w:val="70422F15"/>
    <w:rsid w:val="70B328CC"/>
    <w:rsid w:val="70B825D8"/>
    <w:rsid w:val="70ED2282"/>
    <w:rsid w:val="70F4159A"/>
    <w:rsid w:val="71157D8A"/>
    <w:rsid w:val="711F4406"/>
    <w:rsid w:val="72FF6C4A"/>
    <w:rsid w:val="73123FD7"/>
    <w:rsid w:val="735E70C4"/>
    <w:rsid w:val="7420471D"/>
    <w:rsid w:val="74447901"/>
    <w:rsid w:val="7452021E"/>
    <w:rsid w:val="74720002"/>
    <w:rsid w:val="7514522F"/>
    <w:rsid w:val="758E0DF2"/>
    <w:rsid w:val="76120095"/>
    <w:rsid w:val="76157560"/>
    <w:rsid w:val="762138DC"/>
    <w:rsid w:val="763A3830"/>
    <w:rsid w:val="77871934"/>
    <w:rsid w:val="778C3E77"/>
    <w:rsid w:val="778E5AE5"/>
    <w:rsid w:val="78540E39"/>
    <w:rsid w:val="78742C4E"/>
    <w:rsid w:val="78960636"/>
    <w:rsid w:val="78B418D7"/>
    <w:rsid w:val="78CB278F"/>
    <w:rsid w:val="78CC4E73"/>
    <w:rsid w:val="79002D6F"/>
    <w:rsid w:val="791800B8"/>
    <w:rsid w:val="79790D82"/>
    <w:rsid w:val="79A004C3"/>
    <w:rsid w:val="79D73ACF"/>
    <w:rsid w:val="79DF4732"/>
    <w:rsid w:val="7A3B4D9D"/>
    <w:rsid w:val="7A5C07DE"/>
    <w:rsid w:val="7AA53BCD"/>
    <w:rsid w:val="7B164183"/>
    <w:rsid w:val="7B643141"/>
    <w:rsid w:val="7BA14395"/>
    <w:rsid w:val="7BFF2218"/>
    <w:rsid w:val="7C3560AD"/>
    <w:rsid w:val="7D1666BD"/>
    <w:rsid w:val="7DC45624"/>
    <w:rsid w:val="7E8456A8"/>
    <w:rsid w:val="7ECD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1FBA956"/>
  <w15:docId w15:val="{0D7B7FBF-F77E-476C-9738-14196463B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unhideWhenUsed="1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 w:qFormat="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宋体" w:eastAsia="宋体"/>
      <w:b/>
      <w:bCs/>
      <w:color w:val="000000"/>
      <w:sz w:val="42"/>
      <w:szCs w:val="28"/>
    </w:rPr>
  </w:style>
  <w:style w:type="paragraph" w:styleId="20">
    <w:name w:val="heading 2"/>
    <w:basedOn w:val="a"/>
    <w:next w:val="a"/>
    <w:link w:val="21"/>
    <w:uiPriority w:val="9"/>
    <w:qFormat/>
    <w:pPr>
      <w:keepNext/>
      <w:keepLines/>
      <w:spacing w:before="200"/>
      <w:outlineLvl w:val="1"/>
    </w:pPr>
    <w:rPr>
      <w:rFonts w:ascii="宋体" w:eastAsia="宋体"/>
      <w:b/>
      <w:bCs/>
      <w:color w:val="000000"/>
      <w:sz w:val="38"/>
      <w:szCs w:val="26"/>
    </w:rPr>
  </w:style>
  <w:style w:type="paragraph" w:styleId="3">
    <w:name w:val="heading 3"/>
    <w:basedOn w:val="a"/>
    <w:next w:val="a"/>
    <w:link w:val="32"/>
    <w:uiPriority w:val="9"/>
    <w:qFormat/>
    <w:pPr>
      <w:keepNext/>
      <w:keepLines/>
      <w:spacing w:before="200"/>
      <w:outlineLvl w:val="2"/>
    </w:pPr>
    <w:rPr>
      <w:rFonts w:ascii="宋体" w:eastAsia="宋体"/>
      <w:b/>
      <w:bCs/>
      <w:color w:val="000000"/>
      <w:sz w:val="3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="宋体" w:eastAsia="宋体"/>
      <w:b/>
      <w:bCs/>
      <w:color w:val="000000"/>
      <w:sz w:val="3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00"/>
      <w:outlineLvl w:val="4"/>
    </w:pPr>
    <w:rPr>
      <w:rFonts w:ascii="宋体" w:eastAsia="宋体"/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pPr>
      <w:ind w:left="720"/>
    </w:pPr>
  </w:style>
  <w:style w:type="paragraph" w:styleId="a4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874CB" w:themeColor="accent1"/>
      <w:sz w:val="18"/>
      <w:szCs w:val="18"/>
    </w:rPr>
  </w:style>
  <w:style w:type="paragraph" w:styleId="a5">
    <w:name w:val="annotation text"/>
    <w:basedOn w:val="a"/>
    <w:uiPriority w:val="99"/>
    <w:semiHidden/>
    <w:unhideWhenUsed/>
    <w:qFormat/>
    <w:pPr>
      <w:spacing w:after="0" w:line="240" w:lineRule="auto"/>
    </w:pPr>
    <w:rPr>
      <w:rFonts w:ascii="Times New Roman" w:eastAsia="宋体" w:hAnsi="Times New Roman" w:cs="Times New Roman"/>
      <w:kern w:val="2"/>
      <w:sz w:val="21"/>
      <w:lang w:eastAsia="zh-CN"/>
    </w:rPr>
  </w:style>
  <w:style w:type="paragraph" w:styleId="a6">
    <w:name w:val="Body Text"/>
    <w:basedOn w:val="a"/>
    <w:link w:val="a7"/>
    <w:uiPriority w:val="99"/>
    <w:semiHidden/>
    <w:unhideWhenUsed/>
    <w:qFormat/>
    <w:pPr>
      <w:spacing w:after="120" w:line="240" w:lineRule="auto"/>
    </w:pPr>
    <w:rPr>
      <w:rFonts w:ascii="Calibri" w:eastAsia="宋体" w:hAnsi="Calibri" w:cs="Times New Roman"/>
      <w:kern w:val="2"/>
      <w:sz w:val="21"/>
      <w:lang w:eastAsia="zh-CN"/>
    </w:rPr>
  </w:style>
  <w:style w:type="paragraph" w:styleId="a8">
    <w:name w:val="Body Text Indent"/>
    <w:basedOn w:val="a"/>
    <w:link w:val="a9"/>
    <w:unhideWhenUsed/>
    <w:qFormat/>
    <w:pPr>
      <w:widowControl w:val="0"/>
      <w:spacing w:after="120" w:line="240" w:lineRule="auto"/>
      <w:ind w:leftChars="200" w:left="420"/>
      <w:jc w:val="both"/>
    </w:pPr>
    <w:rPr>
      <w:rFonts w:ascii="Times New Roman" w:eastAsia="宋体" w:hAnsi="Times New Roman" w:cs="Times New Roman"/>
      <w:kern w:val="2"/>
      <w:sz w:val="21"/>
      <w:lang w:eastAsia="zh-CN"/>
    </w:rPr>
  </w:style>
  <w:style w:type="paragraph" w:styleId="30">
    <w:name w:val="toc 3"/>
    <w:basedOn w:val="a"/>
    <w:next w:val="a"/>
    <w:uiPriority w:val="39"/>
    <w:semiHidden/>
    <w:unhideWhenUsed/>
    <w:qFormat/>
    <w:pPr>
      <w:ind w:leftChars="400" w:left="840"/>
    </w:pPr>
  </w:style>
  <w:style w:type="paragraph" w:styleId="aa">
    <w:name w:val="Balloon Text"/>
    <w:basedOn w:val="a"/>
    <w:link w:val="12"/>
    <w:uiPriority w:val="99"/>
    <w:unhideWhenUsed/>
    <w:qFormat/>
    <w:pPr>
      <w:spacing w:after="0" w:line="240" w:lineRule="auto"/>
    </w:pPr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b">
    <w:name w:val="footer"/>
    <w:basedOn w:val="a"/>
    <w:link w:val="13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c">
    <w:name w:val="header"/>
    <w:basedOn w:val="a"/>
    <w:link w:val="14"/>
    <w:uiPriority w:val="99"/>
    <w:unhideWhenUsed/>
    <w:qFormat/>
    <w:pPr>
      <w:tabs>
        <w:tab w:val="center" w:pos="4680"/>
        <w:tab w:val="right" w:pos="9360"/>
      </w:tabs>
    </w:pPr>
  </w:style>
  <w:style w:type="paragraph" w:styleId="15">
    <w:name w:val="toc 1"/>
    <w:basedOn w:val="a"/>
    <w:next w:val="a"/>
    <w:uiPriority w:val="39"/>
    <w:semiHidden/>
    <w:unhideWhenUsed/>
    <w:qFormat/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874CB" w:themeColor="accent1"/>
      <w:spacing w:val="15"/>
      <w:sz w:val="24"/>
      <w:szCs w:val="24"/>
    </w:rPr>
  </w:style>
  <w:style w:type="paragraph" w:styleId="22">
    <w:name w:val="toc 2"/>
    <w:basedOn w:val="a"/>
    <w:next w:val="a"/>
    <w:uiPriority w:val="39"/>
    <w:semiHidden/>
    <w:unhideWhenUsed/>
    <w:qFormat/>
    <w:pPr>
      <w:ind w:leftChars="200" w:left="420"/>
    </w:pPr>
  </w:style>
  <w:style w:type="paragraph" w:styleId="af">
    <w:name w:val="Normal (Web)"/>
    <w:basedOn w:val="a"/>
    <w:qFormat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  <w:lang w:eastAsia="zh-CN"/>
    </w:rPr>
  </w:style>
  <w:style w:type="paragraph" w:styleId="af0">
    <w:name w:val="Title"/>
    <w:basedOn w:val="a"/>
    <w:next w:val="a"/>
    <w:link w:val="af1"/>
    <w:uiPriority w:val="10"/>
    <w:qFormat/>
    <w:pPr>
      <w:pBdr>
        <w:bottom w:val="single" w:sz="8" w:space="4" w:color="4874CB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annotation subject"/>
    <w:basedOn w:val="a5"/>
    <w:next w:val="a5"/>
    <w:uiPriority w:val="99"/>
    <w:semiHidden/>
    <w:unhideWhenUsed/>
    <w:qFormat/>
    <w:rPr>
      <w:rFonts w:ascii="Calibri" w:hAnsi="Calibri"/>
      <w:b/>
      <w:bCs/>
    </w:rPr>
  </w:style>
  <w:style w:type="table" w:styleId="af3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5">
    <w:name w:val="Light List Accent 5"/>
    <w:basedOn w:val="a1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styleId="af4">
    <w:name w:val="Strong"/>
    <w:uiPriority w:val="22"/>
    <w:qFormat/>
    <w:rPr>
      <w:rFonts w:ascii="Times New Roman" w:eastAsia="宋体" w:hAnsi="Times New Roman" w:cs="Times New Roman"/>
      <w:b/>
    </w:rPr>
  </w:style>
  <w:style w:type="character" w:styleId="af5">
    <w:name w:val="FollowedHyperlink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7E1FAD" w:themeColor="followedHyperlink"/>
      <w:u w:val="single"/>
      <w:lang w:val="en-US" w:eastAsia="zh-CN" w:bidi="ar-SA"/>
    </w:rPr>
  </w:style>
  <w:style w:type="character" w:styleId="af6">
    <w:name w:val="Emphasis"/>
    <w:basedOn w:val="a0"/>
    <w:uiPriority w:val="20"/>
    <w:qFormat/>
    <w:rPr>
      <w:rFonts w:asciiTheme="minorHAnsi" w:eastAsiaTheme="minorEastAsia" w:hAnsiTheme="minorHAnsi" w:cstheme="minorBidi"/>
      <w:i/>
      <w:iCs/>
      <w:sz w:val="22"/>
      <w:szCs w:val="22"/>
      <w:lang w:val="en-US" w:eastAsia="en-US" w:bidi="ar-SA"/>
    </w:rPr>
  </w:style>
  <w:style w:type="character" w:styleId="af7">
    <w:name w:val="Hyperlink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0026E5" w:themeColor="hyperlink"/>
      <w:sz w:val="22"/>
      <w:szCs w:val="22"/>
      <w:u w:val="single"/>
      <w:lang w:val="en-US" w:eastAsia="en-US" w:bidi="ar-SA"/>
    </w:rPr>
  </w:style>
  <w:style w:type="character" w:styleId="af8">
    <w:name w:val="annotation reference"/>
    <w:uiPriority w:val="99"/>
    <w:semiHidden/>
    <w:unhideWhenUsed/>
    <w:qFormat/>
    <w:rPr>
      <w:rFonts w:ascii="Calibri" w:eastAsia="宋体" w:hAnsi="Calibri" w:cs="Times New Roman"/>
      <w:sz w:val="21"/>
      <w:szCs w:val="21"/>
    </w:rPr>
  </w:style>
  <w:style w:type="character" w:customStyle="1" w:styleId="af9">
    <w:name w:val="页眉 字符"/>
    <w:basedOn w:val="a0"/>
    <w:uiPriority w:val="99"/>
    <w:qFormat/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customStyle="1" w:styleId="16">
    <w:name w:val="标题 1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42"/>
      <w:szCs w:val="28"/>
      <w:lang w:val="en-US" w:eastAsia="en-US" w:bidi="ar-SA"/>
    </w:rPr>
  </w:style>
  <w:style w:type="character" w:customStyle="1" w:styleId="23">
    <w:name w:val="标题 2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38"/>
      <w:szCs w:val="26"/>
      <w:lang w:val="en-US" w:eastAsia="en-US" w:bidi="ar-SA"/>
    </w:rPr>
  </w:style>
  <w:style w:type="character" w:customStyle="1" w:styleId="31">
    <w:name w:val="标题 3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34"/>
      <w:szCs w:val="22"/>
      <w:lang w:val="en-US" w:eastAsia="en-US" w:bidi="ar-SA"/>
    </w:rPr>
  </w:style>
  <w:style w:type="character" w:customStyle="1" w:styleId="40">
    <w:name w:val="标题 4 字符"/>
    <w:basedOn w:val="a0"/>
    <w:link w:val="4"/>
    <w:uiPriority w:val="9"/>
    <w:qFormat/>
    <w:rPr>
      <w:rFonts w:ascii="宋体" w:eastAsia="宋体" w:hAnsiTheme="minorHAnsi" w:cstheme="minorBidi"/>
      <w:b/>
      <w:bCs/>
      <w:color w:val="000000"/>
      <w:sz w:val="30"/>
      <w:szCs w:val="22"/>
      <w:lang w:val="en-US" w:eastAsia="en-US" w:bidi="ar-SA"/>
    </w:rPr>
  </w:style>
  <w:style w:type="character" w:customStyle="1" w:styleId="ae">
    <w:name w:val="副标题 字符"/>
    <w:basedOn w:val="a0"/>
    <w:link w:val="ad"/>
    <w:uiPriority w:val="11"/>
    <w:qFormat/>
    <w:rPr>
      <w:rFonts w:asciiTheme="majorHAnsi" w:eastAsiaTheme="majorEastAsia" w:hAnsiTheme="majorHAnsi" w:cstheme="majorBidi"/>
      <w:i/>
      <w:iCs/>
      <w:color w:val="4874CB" w:themeColor="accent1"/>
      <w:spacing w:val="15"/>
      <w:sz w:val="24"/>
      <w:szCs w:val="24"/>
      <w:lang w:val="en-US" w:eastAsia="en-US" w:bidi="ar-SA"/>
    </w:rPr>
  </w:style>
  <w:style w:type="character" w:customStyle="1" w:styleId="af1">
    <w:name w:val="标题 字符"/>
    <w:basedOn w:val="a0"/>
    <w:link w:val="af0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 w:bidi="ar-SA"/>
    </w:rPr>
  </w:style>
  <w:style w:type="paragraph" w:customStyle="1" w:styleId="Style23">
    <w:name w:val="_Style 23"/>
    <w:qFormat/>
    <w:pPr>
      <w:spacing w:after="200" w:line="276" w:lineRule="auto"/>
    </w:pPr>
    <w:rPr>
      <w:sz w:val="22"/>
      <w:szCs w:val="22"/>
      <w:lang w:eastAsia="en-US"/>
    </w:rPr>
  </w:style>
  <w:style w:type="character" w:customStyle="1" w:styleId="afa">
    <w:name w:val="页脚 字符"/>
    <w:basedOn w:val="a0"/>
    <w:uiPriority w:val="99"/>
    <w:qFormat/>
    <w:rPr>
      <w:rFonts w:asciiTheme="minorHAnsi" w:eastAsiaTheme="minorEastAsia" w:hAnsiTheme="minorHAnsi" w:cstheme="minorBidi"/>
      <w:sz w:val="18"/>
      <w:szCs w:val="18"/>
      <w:lang w:val="en-US" w:eastAsia="en-US" w:bidi="ar-SA"/>
    </w:rPr>
  </w:style>
  <w:style w:type="paragraph" w:customStyle="1" w:styleId="dingdocnormal">
    <w:name w:val="dingdocnormal"/>
    <w:qFormat/>
    <w:rPr>
      <w:kern w:val="2"/>
      <w:sz w:val="21"/>
    </w:rPr>
  </w:style>
  <w:style w:type="paragraph" w:styleId="afb">
    <w:name w:val="List Paragraph"/>
    <w:basedOn w:val="a"/>
    <w:autoRedefine/>
    <w:uiPriority w:val="34"/>
    <w:qFormat/>
    <w:pPr>
      <w:widowControl w:val="0"/>
      <w:spacing w:after="0" w:line="240" w:lineRule="auto"/>
      <w:ind w:firstLineChars="200" w:firstLine="420"/>
      <w:jc w:val="both"/>
    </w:pPr>
    <w:rPr>
      <w:kern w:val="2"/>
      <w:sz w:val="21"/>
      <w:lang w:eastAsia="zh-CN"/>
    </w:rPr>
  </w:style>
  <w:style w:type="paragraph" w:customStyle="1" w:styleId="17">
    <w:name w:val="列出段落1"/>
    <w:basedOn w:val="a"/>
    <w:autoRedefine/>
    <w:qFormat/>
    <w:pPr>
      <w:spacing w:after="0" w:line="240" w:lineRule="auto"/>
      <w:ind w:firstLineChars="200" w:firstLine="420"/>
    </w:pPr>
    <w:rPr>
      <w:rFonts w:ascii="Calibri" w:eastAsia="宋体" w:hAnsi="Calibri" w:cs="Calibri"/>
      <w:kern w:val="2"/>
      <w:sz w:val="21"/>
      <w:szCs w:val="21"/>
      <w:lang w:eastAsia="zh-CN"/>
    </w:rPr>
  </w:style>
  <w:style w:type="character" w:customStyle="1" w:styleId="UnresolvedMention">
    <w:name w:val="Unresolved Mention"/>
    <w:basedOn w:val="a0"/>
    <w:autoRedefine/>
    <w:uiPriority w:val="99"/>
    <w:semiHidden/>
    <w:unhideWhenUsed/>
    <w:qFormat/>
    <w:rPr>
      <w:rFonts w:ascii="Times New Roman" w:eastAsia="宋体" w:hAnsi="Times New Roman" w:cs="Times New Roman"/>
      <w:color w:val="605E5C"/>
      <w:shd w:val="clear" w:color="auto" w:fill="E1DFDD"/>
      <w:lang w:val="en-US" w:eastAsia="zh-CN" w:bidi="ar-SA"/>
    </w:rPr>
  </w:style>
  <w:style w:type="character" w:customStyle="1" w:styleId="310">
    <w:name w:val="标题 3 字符1"/>
    <w:autoRedefine/>
    <w:uiPriority w:val="9"/>
    <w:qFormat/>
    <w:rPr>
      <w:rFonts w:ascii="Calibri" w:eastAsia="宋体" w:hAnsi="Calibri" w:cs="Times New Roman"/>
      <w:b/>
      <w:bCs/>
      <w:kern w:val="0"/>
      <w:sz w:val="32"/>
      <w:szCs w:val="32"/>
      <w:lang w:val="zh-CN" w:eastAsia="zh-CN" w:bidi="ar-SA"/>
    </w:rPr>
  </w:style>
  <w:style w:type="character" w:customStyle="1" w:styleId="18">
    <w:name w:val="未处理的提及1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605E5C"/>
      <w:shd w:val="clear" w:color="auto" w:fill="E1DFDD"/>
      <w:lang w:val="en-US" w:eastAsia="zh-CN" w:bidi="ar-SA"/>
    </w:rPr>
  </w:style>
  <w:style w:type="character" w:customStyle="1" w:styleId="a9">
    <w:name w:val="正文文本缩进 字符"/>
    <w:link w:val="a8"/>
    <w:autoRedefine/>
    <w:semiHidden/>
    <w:qFormat/>
    <w:rPr>
      <w:rFonts w:ascii="Times New Roman" w:eastAsia="宋体" w:hAnsi="Times New Roman" w:cs="Times New Roman"/>
      <w:lang w:val="en-US" w:eastAsia="zh-CN" w:bidi="ar-SA"/>
    </w:rPr>
  </w:style>
  <w:style w:type="character" w:customStyle="1" w:styleId="afc">
    <w:name w:val="批注框文本 字符"/>
    <w:autoRedefine/>
    <w:uiPriority w:val="99"/>
    <w:semiHidden/>
    <w:qFormat/>
    <w:rPr>
      <w:rFonts w:ascii="Times New Roman" w:eastAsia="宋体" w:hAnsi="Times New Roman" w:cs="Times New Roman"/>
      <w:kern w:val="0"/>
      <w:sz w:val="18"/>
      <w:szCs w:val="18"/>
      <w:lang w:val="en-US" w:eastAsia="zh-CN" w:bidi="ar-SA"/>
    </w:rPr>
  </w:style>
  <w:style w:type="paragraph" w:customStyle="1" w:styleId="1">
    <w:name w:val="列表1"/>
    <w:basedOn w:val="a3"/>
    <w:autoRedefine/>
    <w:qFormat/>
    <w:pPr>
      <w:widowControl w:val="0"/>
      <w:numPr>
        <w:numId w:val="1"/>
      </w:numPr>
      <w:spacing w:after="0" w:line="360" w:lineRule="auto"/>
      <w:ind w:left="0" w:right="-68" w:firstLine="0"/>
    </w:pPr>
    <w:rPr>
      <w:rFonts w:ascii="宋体" w:eastAsia="宋体" w:hAnsi="宋体" w:cs="Times New Roman"/>
      <w:color w:val="000000"/>
      <w:sz w:val="21"/>
      <w:szCs w:val="18"/>
      <w:lang w:eastAsia="zh-CN"/>
    </w:rPr>
  </w:style>
  <w:style w:type="paragraph" w:customStyle="1" w:styleId="ListParagraph1">
    <w:name w:val="List Paragraph1"/>
    <w:basedOn w:val="a"/>
    <w:autoRedefine/>
    <w:qFormat/>
    <w:pPr>
      <w:widowControl w:val="0"/>
      <w:spacing w:after="0" w:line="240" w:lineRule="auto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1"/>
      <w:lang w:eastAsia="zh-CN"/>
    </w:rPr>
  </w:style>
  <w:style w:type="paragraph" w:customStyle="1" w:styleId="2">
    <w:name w:val="列表2"/>
    <w:basedOn w:val="a3"/>
    <w:autoRedefine/>
    <w:qFormat/>
    <w:pPr>
      <w:widowControl w:val="0"/>
      <w:numPr>
        <w:ilvl w:val="1"/>
        <w:numId w:val="1"/>
      </w:numPr>
      <w:spacing w:after="0" w:line="360" w:lineRule="auto"/>
      <w:ind w:left="0" w:right="-68" w:firstLine="0"/>
    </w:pPr>
    <w:rPr>
      <w:rFonts w:ascii="宋体" w:eastAsia="宋体" w:hAnsi="宋体" w:cs="Times New Roman"/>
      <w:color w:val="000000"/>
      <w:sz w:val="21"/>
      <w:szCs w:val="18"/>
      <w:lang w:eastAsia="zh-CN"/>
    </w:rPr>
  </w:style>
  <w:style w:type="table" w:customStyle="1" w:styleId="19">
    <w:name w:val="浅色网格1"/>
    <w:basedOn w:val="a1"/>
    <w:autoRedefine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</w:style>
  <w:style w:type="character" w:customStyle="1" w:styleId="a7">
    <w:name w:val="正文文本 字符"/>
    <w:link w:val="a6"/>
    <w:uiPriority w:val="99"/>
    <w:semiHidden/>
    <w:qFormat/>
    <w:rPr>
      <w:rFonts w:ascii="Calibri" w:eastAsia="宋体" w:hAnsi="Calibri" w:cs="Times New Roman"/>
    </w:rPr>
  </w:style>
  <w:style w:type="paragraph" w:customStyle="1" w:styleId="afd">
    <w:name w:val="正文（缩进）"/>
    <w:basedOn w:val="a6"/>
    <w:qFormat/>
    <w:pPr>
      <w:overflowPunct w:val="0"/>
      <w:autoSpaceDE w:val="0"/>
      <w:autoSpaceDN w:val="0"/>
      <w:adjustRightInd w:val="0"/>
      <w:snapToGrid w:val="0"/>
      <w:spacing w:before="100" w:beforeAutospacing="1" w:after="0" w:line="360" w:lineRule="auto"/>
      <w:ind w:firstLineChars="200" w:firstLine="200"/>
      <w:textAlignment w:val="baseline"/>
    </w:pPr>
    <w:rPr>
      <w:rFonts w:ascii="宋体" w:eastAsia="仿宋" w:hAnsi="宋体"/>
      <w:kern w:val="0"/>
      <w:sz w:val="24"/>
      <w:szCs w:val="24"/>
    </w:rPr>
  </w:style>
  <w:style w:type="paragraph" w:customStyle="1" w:styleId="afe">
    <w:name w:val="普通正文"/>
    <w:basedOn w:val="a"/>
    <w:qFormat/>
    <w:pPr>
      <w:widowControl w:val="0"/>
      <w:adjustRightInd w:val="0"/>
      <w:spacing w:before="120" w:after="120" w:line="360" w:lineRule="auto"/>
      <w:ind w:firstLine="480"/>
      <w:textAlignment w:val="baseline"/>
    </w:pPr>
    <w:rPr>
      <w:rFonts w:ascii="Arial" w:eastAsia="仿宋" w:hAnsi="Arial" w:cs="Times New Roman"/>
      <w:sz w:val="24"/>
      <w:szCs w:val="24"/>
      <w:lang w:eastAsia="zh-CN"/>
    </w:rPr>
  </w:style>
  <w:style w:type="character" w:customStyle="1" w:styleId="14">
    <w:name w:val="页眉 字符1"/>
    <w:link w:val="ac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3">
    <w:name w:val="页脚 字符1"/>
    <w:link w:val="ab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2">
    <w:name w:val="批注框文本 字符1"/>
    <w:link w:val="aa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11">
    <w:name w:val="标题 1 字符1"/>
    <w:link w:val="10"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1">
    <w:name w:val="标题 2 字符1"/>
    <w:link w:val="20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32">
    <w:name w:val="标题 3 字符2"/>
    <w:link w:val="3"/>
    <w:uiPriority w:val="9"/>
    <w:qFormat/>
    <w:rPr>
      <w:rFonts w:ascii="Calibri" w:eastAsia="宋体" w:hAnsi="Calibri" w:cs="Times New Roman"/>
      <w:b/>
      <w:bCs/>
      <w:sz w:val="32"/>
      <w:szCs w:val="32"/>
    </w:rPr>
  </w:style>
  <w:style w:type="paragraph" w:styleId="aff">
    <w:name w:val="No Spacing"/>
    <w:uiPriority w:val="1"/>
    <w:qFormat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quant.51ifind.com/quant-platform-web/logi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51ifind.com/index.php?c=index&amp;a=downloa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quantapi.51ifind.com/?page=downCenter" TargetMode="Externa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304</Words>
  <Characters>1737</Characters>
  <Application>Microsoft Office Word</Application>
  <DocSecurity>0</DocSecurity>
  <Lines>14</Lines>
  <Paragraphs>4</Paragraphs>
  <ScaleCrop>false</ScaleCrop>
  <Company>国家服务外包人力资源研究院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大赛样题模板 Task Sample （内部讨论稿）</dc:title>
  <dc:creator>张少华</dc:creator>
  <dc:description>DingTalk Document</dc:description>
  <cp:lastModifiedBy>james</cp:lastModifiedBy>
  <cp:revision>24</cp:revision>
  <cp:lastPrinted>2024-07-04T04:40:00Z</cp:lastPrinted>
  <dcterms:created xsi:type="dcterms:W3CDTF">2023-03-23T23:47:00Z</dcterms:created>
  <dcterms:modified xsi:type="dcterms:W3CDTF">2024-07-05T03:06:00Z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DCC34FA1BA0A413E81CE874F409DDA3A_13</vt:lpwstr>
  </property>
</Properties>
</file>