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F624" w14:textId="77777777" w:rsidR="008A2D32" w:rsidRDefault="008A2D32" w:rsidP="008A2D32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附件8</w:t>
      </w:r>
    </w:p>
    <w:p w14:paraId="25E88671" w14:textId="77777777" w:rsidR="008A2D32" w:rsidRDefault="008A2D32" w:rsidP="008A2D32">
      <w:pPr>
        <w:spacing w:afterLines="50" w:after="156"/>
        <w:jc w:val="center"/>
        <w:rPr>
          <w:rFonts w:eastAsia="华文中宋"/>
          <w:b/>
          <w:spacing w:val="-10"/>
          <w:sz w:val="40"/>
        </w:rPr>
      </w:pPr>
      <w:r>
        <w:rPr>
          <w:rFonts w:eastAsia="华文中宋" w:hint="eastAsia"/>
          <w:b/>
          <w:spacing w:val="-10"/>
          <w:sz w:val="40"/>
        </w:rPr>
        <w:t>杭州电子科技大学信息工程学院暑期社会实践</w:t>
      </w:r>
    </w:p>
    <w:p w14:paraId="647A5BD7" w14:textId="77777777" w:rsidR="008A2D32" w:rsidRDefault="008A2D32" w:rsidP="008A2D32">
      <w:pPr>
        <w:spacing w:afterLines="50" w:after="156"/>
        <w:jc w:val="center"/>
        <w:rPr>
          <w:rFonts w:eastAsia="华文中宋"/>
          <w:b/>
          <w:spacing w:val="-10"/>
          <w:sz w:val="40"/>
        </w:rPr>
      </w:pPr>
      <w:r>
        <w:rPr>
          <w:rFonts w:eastAsia="华文中宋" w:hint="eastAsia"/>
          <w:b/>
          <w:spacing w:val="-10"/>
          <w:sz w:val="40"/>
        </w:rPr>
        <w:t>评奖办法</w:t>
      </w:r>
    </w:p>
    <w:p w14:paraId="45222930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学院将组织评选暑期大学生社会实践活动先进集体、先进个人、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优秀实践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成果并进行表彰，具体如下：</w:t>
      </w:r>
    </w:p>
    <w:p w14:paraId="4A92E75C" w14:textId="77777777" w:rsidR="008A2D32" w:rsidRDefault="008A2D32" w:rsidP="008A2D32">
      <w:pPr>
        <w:spacing w:line="56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（一）先进集体</w:t>
      </w:r>
    </w:p>
    <w:p w14:paraId="00C294DC" w14:textId="77777777" w:rsidR="008A2D32" w:rsidRDefault="008A2D32" w:rsidP="008A2D32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  <w:lang w:bidi="zh-CN"/>
        </w:rPr>
      </w:pPr>
      <w:r>
        <w:rPr>
          <w:rFonts w:ascii="楷体" w:eastAsia="楷体" w:hAnsi="楷体" w:cs="楷体" w:hint="eastAsia"/>
          <w:sz w:val="32"/>
          <w:szCs w:val="32"/>
          <w:lang w:bidi="zh-CN"/>
        </w:rPr>
        <w:t>1.十佳团队、先进团队</w:t>
      </w:r>
    </w:p>
    <w:p w14:paraId="43D566A2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表彰暑期社会实践先进集体分为十佳团队、先进团队两类，各团队自主申报。由青年志愿者协会资格审查，评选出优秀团队30支，后经院评审小组（学工部、团委等相关部门老师、青年志愿者协会代表、普通学生代表）评定后确定20支入围十佳候选团队，经现场PPT答辩，专家评审最终产生十佳团队。现场评审打分后分数排名1-10名为十佳团队（按院级荣誉评定加分），其余先进团队若干（按院级荣誉评定加分）。学院将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各优秀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团队发放如下活动经费作为奖励：</w:t>
      </w:r>
    </w:p>
    <w:p w14:paraId="6CCF1CDB" w14:textId="77777777" w:rsidR="008A2D32" w:rsidRDefault="008A2D32" w:rsidP="008A2D32">
      <w:pPr>
        <w:spacing w:line="328" w:lineRule="auto"/>
      </w:pPr>
    </w:p>
    <w:tbl>
      <w:tblPr>
        <w:tblpPr w:leftFromText="180" w:rightFromText="180" w:vertAnchor="page" w:horzAnchor="page" w:tblpXSpec="center" w:tblpY="11070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  <w:gridCol w:w="2580"/>
      </w:tblGrid>
      <w:tr w:rsidR="008A2D32" w14:paraId="71BC05F0" w14:textId="77777777" w:rsidTr="00E92ADA">
        <w:trPr>
          <w:trHeight w:val="580"/>
          <w:jc w:val="center"/>
        </w:trPr>
        <w:tc>
          <w:tcPr>
            <w:tcW w:w="4546" w:type="dxa"/>
          </w:tcPr>
          <w:p w14:paraId="6092F837" w14:textId="77777777" w:rsidR="008A2D32" w:rsidRDefault="008A2D32" w:rsidP="00E92ADA">
            <w:pPr>
              <w:pStyle w:val="TableParagraph"/>
              <w:spacing w:before="145" w:line="327" w:lineRule="auto"/>
              <w:ind w:right="771"/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十佳团队第1-3名</w:t>
            </w:r>
          </w:p>
        </w:tc>
        <w:tc>
          <w:tcPr>
            <w:tcW w:w="2580" w:type="dxa"/>
          </w:tcPr>
          <w:p w14:paraId="01493D29" w14:textId="77777777" w:rsidR="008A2D32" w:rsidRDefault="008A2D32" w:rsidP="00E92ADA">
            <w:pPr>
              <w:pStyle w:val="TableParagraph"/>
              <w:spacing w:before="145" w:line="327" w:lineRule="auto"/>
              <w:ind w:right="650"/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1000元</w:t>
            </w:r>
          </w:p>
        </w:tc>
      </w:tr>
      <w:tr w:rsidR="008A2D32" w14:paraId="502522C7" w14:textId="77777777" w:rsidTr="00E92ADA">
        <w:trPr>
          <w:trHeight w:val="580"/>
          <w:jc w:val="center"/>
        </w:trPr>
        <w:tc>
          <w:tcPr>
            <w:tcW w:w="4546" w:type="dxa"/>
          </w:tcPr>
          <w:p w14:paraId="553CC34B" w14:textId="77777777" w:rsidR="008A2D32" w:rsidRDefault="008A2D32" w:rsidP="00E92ADA">
            <w:pPr>
              <w:pStyle w:val="TableParagraph"/>
              <w:spacing w:before="146" w:line="327" w:lineRule="auto"/>
              <w:ind w:right="771"/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十佳团队第4-6名</w:t>
            </w:r>
          </w:p>
        </w:tc>
        <w:tc>
          <w:tcPr>
            <w:tcW w:w="2580" w:type="dxa"/>
          </w:tcPr>
          <w:p w14:paraId="171D0A69" w14:textId="77777777" w:rsidR="008A2D32" w:rsidRDefault="008A2D32" w:rsidP="00E92ADA">
            <w:pPr>
              <w:pStyle w:val="TableParagraph"/>
              <w:spacing w:before="146" w:line="327" w:lineRule="auto"/>
              <w:ind w:right="730"/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800元</w:t>
            </w:r>
          </w:p>
        </w:tc>
      </w:tr>
      <w:tr w:rsidR="008A2D32" w14:paraId="49FB8A24" w14:textId="77777777" w:rsidTr="00E92ADA">
        <w:trPr>
          <w:trHeight w:val="580"/>
          <w:jc w:val="center"/>
        </w:trPr>
        <w:tc>
          <w:tcPr>
            <w:tcW w:w="4546" w:type="dxa"/>
          </w:tcPr>
          <w:p w14:paraId="3BB414D2" w14:textId="77777777" w:rsidR="008A2D32" w:rsidRDefault="008A2D32" w:rsidP="00E92ADA">
            <w:pPr>
              <w:pStyle w:val="TableParagraph"/>
              <w:spacing w:before="144" w:line="327" w:lineRule="auto"/>
              <w:ind w:right="771"/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十佳团队第7-10名</w:t>
            </w:r>
          </w:p>
        </w:tc>
        <w:tc>
          <w:tcPr>
            <w:tcW w:w="2580" w:type="dxa"/>
          </w:tcPr>
          <w:p w14:paraId="068F7EAE" w14:textId="77777777" w:rsidR="008A2D32" w:rsidRDefault="008A2D32" w:rsidP="00E92ADA">
            <w:pPr>
              <w:pStyle w:val="TableParagraph"/>
              <w:spacing w:before="144" w:line="327" w:lineRule="auto"/>
              <w:ind w:right="730"/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600元</w:t>
            </w:r>
          </w:p>
        </w:tc>
      </w:tr>
      <w:tr w:rsidR="008A2D32" w14:paraId="12EDD426" w14:textId="77777777" w:rsidTr="00E92ADA">
        <w:trPr>
          <w:trHeight w:val="580"/>
          <w:jc w:val="center"/>
        </w:trPr>
        <w:tc>
          <w:tcPr>
            <w:tcW w:w="4546" w:type="dxa"/>
          </w:tcPr>
          <w:p w14:paraId="51EF5201" w14:textId="77777777" w:rsidR="008A2D32" w:rsidRDefault="008A2D32" w:rsidP="00E92ADA">
            <w:pPr>
              <w:pStyle w:val="TableParagraph"/>
              <w:spacing w:before="144" w:line="327" w:lineRule="auto"/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先进团队若干（计划6支队伍）</w:t>
            </w:r>
          </w:p>
        </w:tc>
        <w:tc>
          <w:tcPr>
            <w:tcW w:w="2580" w:type="dxa"/>
          </w:tcPr>
          <w:p w14:paraId="6529E2C7" w14:textId="77777777" w:rsidR="008A2D32" w:rsidRDefault="008A2D32" w:rsidP="00E92ADA">
            <w:pPr>
              <w:pStyle w:val="TableParagraph"/>
              <w:spacing w:before="144" w:line="327" w:lineRule="auto"/>
              <w:ind w:right="730"/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400元</w:t>
            </w:r>
          </w:p>
        </w:tc>
      </w:tr>
    </w:tbl>
    <w:p w14:paraId="48F05FD7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书面评审细则（满分100分）</w:t>
      </w:r>
    </w:p>
    <w:p w14:paraId="4899911F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（1）团队人数（满分10分）：10人及以上，得10分；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5-9人，得5分；4人以下，不得分。</w:t>
      </w:r>
    </w:p>
    <w:p w14:paraId="4661402E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（2）活动天数（满分10分）：7天以上，得10分；4-6天，得5分；3天以下，不得分。</w:t>
      </w:r>
    </w:p>
    <w:p w14:paraId="1BE81076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（3）指导老师（满分10分）：有指导老师随队，得10分；有指导老师指导、掌握实践动态，得5分。</w:t>
      </w:r>
    </w:p>
    <w:p w14:paraId="30CC39FD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活动情况（满分20分）：开展暑期大学生社会实践活动准备充分，成果丰硕。有活动策划、动员大会、实施方案、总结成果册、活动视频、活动照片，有关领导同志对活动的重视情况、慰问师生的图文材料（如有省级以上领导批示，请将相关材料扫描件附后）等8个相关佐证材料的得20分，有8个以下5个以上相关佐证材料的得10分，5个以下3个以上相关佐证材料的得5分，少于3个材料的不得分。</w:t>
      </w:r>
    </w:p>
    <w:p w14:paraId="25D95E74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（5）宣传分（媒体报道情况））：A类30分、B类20分，C类10分，D类5分，E类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得分见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下述。</w:t>
      </w:r>
    </w:p>
    <w:p w14:paraId="1F093CD1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媒体等级及分类情况如下：</w:t>
      </w:r>
    </w:p>
    <w:p w14:paraId="406EEC00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A类：人民日报、CCTV等国家级媒体；</w:t>
      </w:r>
    </w:p>
    <w:p w14:paraId="7A60A02D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B类：浙江日报、浙江卫视等省级媒体；</w:t>
      </w:r>
    </w:p>
    <w:p w14:paraId="67EDD8EE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C类：钱江晚报、电视台等地市级媒体；</w:t>
      </w:r>
    </w:p>
    <w:p w14:paraId="2AA80298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D类：各类区县级媒体；</w:t>
      </w:r>
    </w:p>
    <w:p w14:paraId="0A785CC9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E类（其他媒体）：</w:t>
      </w:r>
    </w:p>
    <w:p w14:paraId="468C3D26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(E-1)广播电台：国家级15分，省级10分，地市级5分，区县级3分；</w:t>
      </w:r>
    </w:p>
    <w:p w14:paraId="0D12A224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(E-2)网站：国家级15分，省级10分，地市级5分，区县级3分；</w:t>
      </w:r>
    </w:p>
    <w:p w14:paraId="1EE2EF8F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(E-3)微博：国家级(团中央、团中央学院部)15分，省级（团省委、团省委学院部、浙江省学生联合会）10分，地市级5分，区县级3分（转发次数达200次及以上另加1分；达500次及以上另加3分）。</w:t>
      </w:r>
    </w:p>
    <w:p w14:paraId="030D086F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宣传分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不累加，若同时获得两类及以上级别的媒体报道，则取其中分值最高者计分；由各团队自行注册、管理的各类论坛，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微博等不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视为媒体报道；学院网站、官方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微博同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地市级同级；学院团委公众号“湖畔青年”公众号同区县级同级。</w:t>
      </w:r>
    </w:p>
    <w:p w14:paraId="260948BE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（6）实践成果（20分）：实践成果被政府采纳，得20分；实践成果被公开发表或报道，得10分；有符合规范的实践成果，得5分。</w:t>
      </w:r>
    </w:p>
    <w:p w14:paraId="4D386044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2.院级社会实践基地</w:t>
      </w:r>
    </w:p>
    <w:p w14:paraId="06D1E6E0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各团队自行申报，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经院级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评定后确认。申报要求如下：</w:t>
      </w:r>
    </w:p>
    <w:p w14:paraId="3D92CE81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（1）截至申报日，已连续为学院提供实践基地服务两年以上，并以书面协议的方式与学院建立了长期稳定的联系；</w:t>
      </w:r>
    </w:p>
    <w:p w14:paraId="44090E5E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（2）学院每年组织大学生到实践基地开展具体服务项目活动；</w:t>
      </w:r>
    </w:p>
    <w:p w14:paraId="2A790E62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（3）实践活动受到实践地党政的大力支持和群众的普遍欢迎，取得了有利于学院发展和地方建设的实际成果；</w:t>
      </w:r>
    </w:p>
    <w:p w14:paraId="01297E1A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（4）实践基地开展的，达到一定规模，取得一定成效，形成鲜明特色。</w:t>
      </w:r>
    </w:p>
    <w:p w14:paraId="2FD75D46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（二）先进个人</w:t>
      </w:r>
    </w:p>
    <w:p w14:paraId="74221840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先进个人包括优秀指导教师、活动先进个人，是针对各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团队的社会实践活动参与者和组织者，由各团队申报，院团委书面评审后确定。具体申报要求如下：</w:t>
      </w:r>
    </w:p>
    <w:p w14:paraId="5B094214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1.须全程参加社会实践活动，工作踏实主动，态度积极端正，能对当地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一定的实际贡献；</w:t>
      </w:r>
    </w:p>
    <w:p w14:paraId="0D38CE03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2.若是团队活动组织者，必须指导思想明确，协调能力突出，活动组织周密，团队成效显著；</w:t>
      </w:r>
    </w:p>
    <w:p w14:paraId="57440D46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3.需提供个人实践的照片或相关视频资料，提交个人事迹材料。</w:t>
      </w:r>
    </w:p>
    <w:p w14:paraId="68BE1B81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优秀实践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成果</w:t>
      </w:r>
    </w:p>
    <w:p w14:paraId="60322556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1.调研报告：</w:t>
      </w:r>
    </w:p>
    <w:p w14:paraId="7ECF4FA5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（1）选题意义。能够围绕社会热点内容来进行选题，具有一定的前瞻性。</w:t>
      </w:r>
    </w:p>
    <w:p w14:paraId="722F735C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（2）创新能力。调研方法规范科学，具有一定的开拓性和创新性，能够抓住问题的实质，具有较高参考价值。</w:t>
      </w:r>
    </w:p>
    <w:p w14:paraId="21698B88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（3）编写规范。调研报告、论文思路清晰，内容充实、文理顺畅，逻辑性强。</w:t>
      </w:r>
    </w:p>
    <w:p w14:paraId="691AA4AA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（4）实际应用。调研成果在服务领导决策、促成相关政策办法出台、促进有关工作开展作用明显。</w:t>
      </w:r>
    </w:p>
    <w:p w14:paraId="3E2BF9CE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（5）加分项。调研报告、论文得到领导批示，或者在权威期刊、报刊上发表的，可另外加分。</w:t>
      </w:r>
    </w:p>
    <w:p w14:paraId="381B2AD4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2.微视频：</w:t>
      </w:r>
    </w:p>
    <w:p w14:paraId="0546DC70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（1）内容主题。内容健康积极，活泼向上，具有一定价值观与人文精神，剧情拍摄角度新颖，主题特色鲜明，具有一定的感染力。</w:t>
      </w:r>
    </w:p>
    <w:p w14:paraId="0A836ADD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（2）创意性。内容不拘一格，独到深刻。制作匠心独运，撼动人心。</w:t>
      </w:r>
    </w:p>
    <w:p w14:paraId="6EA76045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（3）技术性。画面音质流畅，场景镜头衔接顺畅，布局精心合理。剧情精炼不冗长，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短缺。字幕清晰，与声音搭配得当。</w:t>
      </w:r>
    </w:p>
    <w:p w14:paraId="26253BEB" w14:textId="77777777" w:rsidR="008A2D32" w:rsidRDefault="008A2D32" w:rsidP="008A2D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注:其他成果评选要求另行通知。</w:t>
      </w:r>
    </w:p>
    <w:p w14:paraId="1256B6B4" w14:textId="77777777" w:rsidR="000F2B8C" w:rsidRPr="008A2D32" w:rsidRDefault="000F2B8C"/>
    <w:sectPr w:rsidR="000F2B8C" w:rsidRPr="008A2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DE81" w14:textId="77777777" w:rsidR="006C09E7" w:rsidRDefault="006C09E7" w:rsidP="008A2D32">
      <w:r>
        <w:separator/>
      </w:r>
    </w:p>
  </w:endnote>
  <w:endnote w:type="continuationSeparator" w:id="0">
    <w:p w14:paraId="2F8BF79A" w14:textId="77777777" w:rsidR="006C09E7" w:rsidRDefault="006C09E7" w:rsidP="008A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7A35" w14:textId="77777777" w:rsidR="006C09E7" w:rsidRDefault="006C09E7" w:rsidP="008A2D32">
      <w:r>
        <w:separator/>
      </w:r>
    </w:p>
  </w:footnote>
  <w:footnote w:type="continuationSeparator" w:id="0">
    <w:p w14:paraId="2CDA39BF" w14:textId="77777777" w:rsidR="006C09E7" w:rsidRDefault="006C09E7" w:rsidP="008A2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F9"/>
    <w:rsid w:val="000F2B8C"/>
    <w:rsid w:val="003F34FE"/>
    <w:rsid w:val="00564A11"/>
    <w:rsid w:val="006C09E7"/>
    <w:rsid w:val="006F0977"/>
    <w:rsid w:val="00753328"/>
    <w:rsid w:val="007A2467"/>
    <w:rsid w:val="008546B5"/>
    <w:rsid w:val="008A2D32"/>
    <w:rsid w:val="00A90DA4"/>
    <w:rsid w:val="00AB0FF9"/>
    <w:rsid w:val="00D60EB6"/>
    <w:rsid w:val="00E628CD"/>
    <w:rsid w:val="00EA698E"/>
    <w:rsid w:val="00E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710121-1FC9-48AF-B5E5-D1543D7E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8A2D32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EA698E"/>
    <w:pPr>
      <w:keepNext/>
      <w:keepLines/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A698E"/>
    <w:rPr>
      <w:b/>
      <w:bCs/>
      <w:kern w:val="44"/>
      <w:sz w:val="44"/>
      <w:szCs w:val="44"/>
    </w:rPr>
  </w:style>
  <w:style w:type="character" w:styleId="a3">
    <w:name w:val="Emphasis"/>
    <w:qFormat/>
    <w:rsid w:val="00EA698E"/>
  </w:style>
  <w:style w:type="paragraph" w:styleId="a4">
    <w:name w:val="header"/>
    <w:basedOn w:val="a"/>
    <w:link w:val="a5"/>
    <w:uiPriority w:val="99"/>
    <w:unhideWhenUsed/>
    <w:rsid w:val="008A2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2D32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8A2D3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2D32"/>
    <w:rPr>
      <w:sz w:val="18"/>
      <w:szCs w:val="18"/>
      <w14:ligatures w14:val="none"/>
    </w:rPr>
  </w:style>
  <w:style w:type="paragraph" w:customStyle="1" w:styleId="TableParagraph">
    <w:name w:val="Table Paragraph"/>
    <w:basedOn w:val="a"/>
    <w:uiPriority w:val="1"/>
    <w:qFormat/>
    <w:rsid w:val="008A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Ming</dc:creator>
  <cp:keywords/>
  <dc:description/>
  <cp:lastModifiedBy>Wu Ming</cp:lastModifiedBy>
  <cp:revision>2</cp:revision>
  <dcterms:created xsi:type="dcterms:W3CDTF">2023-06-13T13:31:00Z</dcterms:created>
  <dcterms:modified xsi:type="dcterms:W3CDTF">2023-06-13T13:31:00Z</dcterms:modified>
</cp:coreProperties>
</file>