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ind w:right="960"/>
        <w:jc w:val="left"/>
        <w:rPr>
          <w:rFonts w:hint="eastAsia" w:eastAsia="黑体" w:cs="Tahoma"/>
          <w:kern w:val="0"/>
          <w:sz w:val="28"/>
          <w:szCs w:val="28"/>
          <w:lang w:val="en-US" w:eastAsia="zh-CN"/>
        </w:rPr>
      </w:pPr>
      <w:r>
        <w:rPr>
          <w:rFonts w:hint="eastAsia" w:eastAsia="黑体" w:cs="Tahoma"/>
          <w:kern w:val="0"/>
          <w:sz w:val="28"/>
          <w:szCs w:val="28"/>
          <w:lang w:val="en-US" w:eastAsia="zh-CN"/>
        </w:rPr>
        <w:t>附件</w:t>
      </w:r>
    </w:p>
    <w:p>
      <w:pPr>
        <w:widowControl/>
        <w:shd w:val="clear" w:color="auto" w:fill="FFFFFF"/>
        <w:spacing w:after="240" w:afterLines="100" w:line="600" w:lineRule="exact"/>
        <w:jc w:val="center"/>
        <w:rPr>
          <w:rFonts w:hint="eastAsia" w:eastAsia="方正小标宋简体" w:cs="Tahoma"/>
          <w:kern w:val="0"/>
          <w:sz w:val="32"/>
          <w:szCs w:val="30"/>
        </w:rPr>
      </w:pPr>
      <w:bookmarkStart w:id="1" w:name="_GoBack"/>
      <w:bookmarkEnd w:id="1"/>
      <w:r>
        <w:rPr>
          <w:rFonts w:hint="eastAsia" w:eastAsia="方正小标宋简体" w:cs="Tahoma"/>
          <w:kern w:val="0"/>
          <w:sz w:val="32"/>
          <w:szCs w:val="30"/>
        </w:rPr>
        <w:t>2023年春季浙江省高校教师岗培考试日程安排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30"/>
        <w:gridCol w:w="2587"/>
        <w:gridCol w:w="6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轮次</w:t>
            </w: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日期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20" w:firstLineChars="7"/>
              <w:jc w:val="center"/>
              <w:textAlignment w:val="center"/>
              <w:rPr>
                <w:rFonts w:hint="eastAsia"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具体事项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30" w:type="dxa"/>
            <w:vMerge w:val="restart"/>
            <w:noWrap w:val="0"/>
            <w:vAlign w:val="center"/>
          </w:tcPr>
          <w:p>
            <w:pPr>
              <w:spacing w:line="44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hint="eastAsia" w:eastAsia="仿宋_GB2312" w:cs="Tahoma"/>
                <w:kern w:val="0"/>
                <w:sz w:val="28"/>
              </w:rPr>
              <w:t>第一轮</w:t>
            </w: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hint="eastAsia" w:eastAsia="仿宋_GB2312" w:cs="Tahoma"/>
                <w:kern w:val="0"/>
                <w:sz w:val="28"/>
              </w:rPr>
              <w:t>3月6日（周一）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考生在线视频学习通道关闭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3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</w:rPr>
              <w:t>日（周二）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9:00开放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、在线缴费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</w:rPr>
              <w:t>日（周四）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17:00报名截止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10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周五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1.考生所在单位12:00前完成资格初审</w:t>
            </w:r>
          </w:p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:00前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完成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资格复审</w:t>
            </w:r>
          </w:p>
          <w:p>
            <w:pPr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3.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报名缴费截止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14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周二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bookmarkStart w:id="0" w:name="_Hlk122597353"/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报考人数＜20人的高校、党校、广播电视大学及专修学校（院）等单位，在15:00前登录考点账号完成期次合并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16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周四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申请考试计划安排（考试时间）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公布《2023年春季浙江省高校岗前培训线上第一轮考试批次安排表》</w:t>
            </w:r>
          </w:p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建立全省考点技术保障钉钉群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:00申请考场安排（考点地址、机房号和机位数等）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28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—4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日（周六）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省高培中心汇总各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考点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考场安排，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导入报名系统</w:t>
            </w:r>
          </w:p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考试机房测试（每天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00—17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）</w:t>
            </w:r>
          </w:p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3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省高培中心组织全省考点信息联络员及技术人员以钉钉视频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会议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形式进行考前培训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考生于11:00后自行打印准考证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各考点完成本单位考务培训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日（周日）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组织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分批次在线考试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 xml:space="preserve"> 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日（周三）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发布考试成绩，考生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自行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打印电子合格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restart"/>
            <w:noWrap w:val="0"/>
            <w:vAlign w:val="center"/>
          </w:tcPr>
          <w:p>
            <w:pPr>
              <w:spacing w:line="44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hint="eastAsia" w:eastAsia="仿宋_GB2312" w:cs="Tahoma"/>
                <w:kern w:val="0"/>
                <w:sz w:val="28"/>
              </w:rPr>
              <w:t>第二轮</w:t>
            </w: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8</w:t>
            </w:r>
            <w:r>
              <w:rPr>
                <w:rFonts w:hint="eastAsia" w:eastAsia="仿宋_GB2312" w:cs="Tahoma"/>
                <w:kern w:val="0"/>
                <w:sz w:val="28"/>
              </w:rPr>
              <w:t>日（周一）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考生在线视频学习通道关闭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</w:rPr>
              <w:t>日（周二）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9:00开放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、在线缴费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11</w:t>
            </w:r>
            <w:r>
              <w:rPr>
                <w:rFonts w:hint="eastAsia" w:eastAsia="仿宋_GB2312" w:cs="Tahoma"/>
                <w:kern w:val="0"/>
                <w:sz w:val="28"/>
              </w:rPr>
              <w:t>日（周四）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17:00报名截止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12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周五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1.考生所在单位12:00前完成资格初审</w:t>
            </w:r>
          </w:p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:00前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完成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资格复审</w:t>
            </w:r>
          </w:p>
          <w:p>
            <w:pPr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3.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报名缴费截止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16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周二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报考人数＜20人的高校、党校、广播电视大学及专修学校（院）等单位，在15:00前登录考点账号完成期次合并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18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申请考试计划安排（考试时间）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公布《2023年春季浙江省高校岗前培训线上第二轮考试批次安排表》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:00申请考场安排（考点地址、机房号和机位数等）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30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—6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日（周六）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省高培中心汇总各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考点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考场安排，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导入报名系统</w:t>
            </w:r>
          </w:p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考试机房测试（每天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00—17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考生于11:00后自行打印准考证</w:t>
            </w:r>
          </w:p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2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各考点完成本单位考务培训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日（周日）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组织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分批次在线考试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25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日（周三）</w:t>
            </w:r>
          </w:p>
        </w:tc>
        <w:tc>
          <w:tcPr>
            <w:tcW w:w="63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发布考试成绩，考生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自行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打印电子合格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证书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eastAsia="仿宋_GB2312" w:cs="Tahoma"/>
          <w:kern w:val="0"/>
          <w:sz w:val="28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6CCAF4-1495-4A12-96AA-67749259778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14B7A64-31E9-4AD4-B3FC-10352074020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58AB852F-C492-4CE6-B68C-D435EBC80D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9446AC2-3BA6-4C1A-B0DF-B857AA31F4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D42DA"/>
    <w:multiLevelType w:val="multilevel"/>
    <w:tmpl w:val="0E5D42DA"/>
    <w:lvl w:ilvl="0" w:tentative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0" w:hanging="420"/>
      </w:pPr>
    </w:lvl>
    <w:lvl w:ilvl="2" w:tentative="0">
      <w:start w:val="1"/>
      <w:numFmt w:val="lowerRoman"/>
      <w:lvlText w:val="%3."/>
      <w:lvlJc w:val="right"/>
      <w:pPr>
        <w:ind w:left="1400" w:hanging="420"/>
      </w:pPr>
    </w:lvl>
    <w:lvl w:ilvl="3" w:tentative="0">
      <w:start w:val="1"/>
      <w:numFmt w:val="decimal"/>
      <w:lvlText w:val="%4."/>
      <w:lvlJc w:val="left"/>
      <w:pPr>
        <w:ind w:left="1820" w:hanging="420"/>
      </w:pPr>
    </w:lvl>
    <w:lvl w:ilvl="4" w:tentative="0">
      <w:start w:val="1"/>
      <w:numFmt w:val="lowerLetter"/>
      <w:lvlText w:val="%5)"/>
      <w:lvlJc w:val="left"/>
      <w:pPr>
        <w:ind w:left="2240" w:hanging="420"/>
      </w:pPr>
    </w:lvl>
    <w:lvl w:ilvl="5" w:tentative="0">
      <w:start w:val="1"/>
      <w:numFmt w:val="lowerRoman"/>
      <w:lvlText w:val="%6."/>
      <w:lvlJc w:val="right"/>
      <w:pPr>
        <w:ind w:left="2660" w:hanging="420"/>
      </w:pPr>
    </w:lvl>
    <w:lvl w:ilvl="6" w:tentative="0">
      <w:start w:val="1"/>
      <w:numFmt w:val="decimal"/>
      <w:lvlText w:val="%7."/>
      <w:lvlJc w:val="left"/>
      <w:pPr>
        <w:ind w:left="3080" w:hanging="420"/>
      </w:pPr>
    </w:lvl>
    <w:lvl w:ilvl="7" w:tentative="0">
      <w:start w:val="1"/>
      <w:numFmt w:val="lowerLetter"/>
      <w:lvlText w:val="%8)"/>
      <w:lvlJc w:val="left"/>
      <w:pPr>
        <w:ind w:left="3500" w:hanging="420"/>
      </w:pPr>
    </w:lvl>
    <w:lvl w:ilvl="8" w:tentative="0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YzkyNDcxZDNmZDBhYTcyM2EzMTFlZTdmYzdhZDAifQ=="/>
  </w:docVars>
  <w:rsids>
    <w:rsidRoot w:val="2B2C7611"/>
    <w:rsid w:val="2B2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2022-12-30T09:51:00Z</dcterms:created>
  <dc:creator>Violet</dc:creator>
  <cp:lastModifiedBy>Violet</cp:lastModifiedBy>
  <dcterms:modified xsi:type="dcterms:W3CDTF">2022-12-30T09:52:10Z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0DE1795976164800BB8A2AE7C07959FF</vt:lpwstr>
  </property>
</Properties>
</file>