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86A0F" w14:textId="77777777" w:rsidR="002F7956" w:rsidRPr="002F7956" w:rsidRDefault="002F7956" w:rsidP="002F7956">
      <w:pPr>
        <w:widowControl/>
        <w:shd w:val="clear" w:color="auto" w:fill="FFFFFF"/>
        <w:spacing w:line="570" w:lineRule="atLeast"/>
        <w:jc w:val="center"/>
        <w:outlineLvl w:val="1"/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</w:pP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>共青团中央</w:t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 xml:space="preserve"> </w:t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>教育部</w:t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 xml:space="preserve"> </w:t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>全国学联</w:t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br/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>印发《关于巩固高校学生会（研究生会）</w:t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br/>
      </w:r>
      <w:r w:rsidRPr="002F7956">
        <w:rPr>
          <w:rFonts w:ascii="inherit" w:eastAsia="微软雅黑" w:hAnsi="inherit" w:cs="宋体"/>
          <w:b/>
          <w:bCs/>
          <w:color w:val="4F4A4A"/>
          <w:kern w:val="0"/>
          <w:sz w:val="36"/>
          <w:szCs w:val="36"/>
        </w:rPr>
        <w:t>改革成果的若干措施》的通知</w:t>
      </w:r>
    </w:p>
    <w:p w14:paraId="18897EF8" w14:textId="77777777" w:rsidR="002F7956" w:rsidRPr="002F7956" w:rsidRDefault="002F7956" w:rsidP="002F7956">
      <w:pPr>
        <w:widowControl/>
        <w:shd w:val="clear" w:color="auto" w:fill="FFFFFF"/>
        <w:spacing w:line="360" w:lineRule="atLeast"/>
        <w:jc w:val="center"/>
        <w:rPr>
          <w:rFonts w:ascii="楷体" w:eastAsia="楷体" w:hAnsi="楷体" w:cs="宋体"/>
          <w:color w:val="707070"/>
          <w:kern w:val="0"/>
          <w:sz w:val="27"/>
          <w:szCs w:val="27"/>
        </w:rPr>
      </w:pPr>
      <w:r w:rsidRPr="002F7956">
        <w:rPr>
          <w:rFonts w:ascii="楷体" w:eastAsia="楷体" w:hAnsi="楷体" w:cs="宋体" w:hint="eastAsia"/>
          <w:color w:val="707070"/>
          <w:kern w:val="0"/>
          <w:sz w:val="27"/>
          <w:szCs w:val="27"/>
        </w:rPr>
        <w:t>中青联发〔2023〕3号</w:t>
      </w:r>
    </w:p>
    <w:p w14:paraId="6DD8A870" w14:textId="77777777" w:rsidR="002F7956" w:rsidRPr="002F7956" w:rsidRDefault="002F7956" w:rsidP="002F7956">
      <w:pPr>
        <w:widowControl/>
        <w:shd w:val="clear" w:color="auto" w:fill="FFFFFF"/>
        <w:jc w:val="center"/>
        <w:rPr>
          <w:rFonts w:ascii="inherit" w:eastAsia="微软雅黑" w:hAnsi="inherit" w:cs="宋体" w:hint="eastAsia"/>
          <w:color w:val="464545"/>
          <w:kern w:val="0"/>
          <w:szCs w:val="21"/>
        </w:rPr>
      </w:pPr>
      <w:r w:rsidRPr="002F7956">
        <w:rPr>
          <w:rFonts w:ascii="inherit" w:eastAsia="微软雅黑" w:hAnsi="inherit" w:cs="宋体"/>
          <w:color w:val="777777"/>
          <w:kern w:val="0"/>
          <w:szCs w:val="21"/>
          <w:bdr w:val="none" w:sz="0" w:space="0" w:color="auto" w:frame="1"/>
        </w:rPr>
        <w:t>发布时间：</w:t>
      </w:r>
      <w:r w:rsidRPr="002F7956">
        <w:rPr>
          <w:rFonts w:ascii="inherit" w:eastAsia="微软雅黑" w:hAnsi="inherit" w:cs="宋体"/>
          <w:color w:val="777777"/>
          <w:kern w:val="0"/>
          <w:szCs w:val="21"/>
          <w:bdr w:val="none" w:sz="0" w:space="0" w:color="auto" w:frame="1"/>
        </w:rPr>
        <w:t>2023-02-13 11:21:00</w:t>
      </w:r>
      <w:r w:rsidRPr="002F7956">
        <w:rPr>
          <w:rFonts w:ascii="inherit" w:eastAsia="微软雅黑" w:hAnsi="inherit" w:cs="宋体"/>
          <w:color w:val="464545"/>
          <w:kern w:val="0"/>
          <w:szCs w:val="21"/>
        </w:rPr>
        <w:t> </w:t>
      </w:r>
      <w:r w:rsidRPr="002F7956">
        <w:rPr>
          <w:rFonts w:ascii="inherit" w:eastAsia="微软雅黑" w:hAnsi="inherit" w:cs="宋体"/>
          <w:color w:val="777777"/>
          <w:kern w:val="0"/>
          <w:szCs w:val="21"/>
          <w:bdr w:val="none" w:sz="0" w:space="0" w:color="auto" w:frame="1"/>
        </w:rPr>
        <w:t>来源：</w:t>
      </w:r>
      <w:r w:rsidRPr="002F7956">
        <w:rPr>
          <w:rFonts w:ascii="inherit" w:eastAsia="微软雅黑" w:hAnsi="inherit" w:cs="宋体"/>
          <w:color w:val="777777"/>
          <w:kern w:val="0"/>
          <w:szCs w:val="21"/>
          <w:bdr w:val="none" w:sz="0" w:space="0" w:color="auto" w:frame="1"/>
        </w:rPr>
        <w:t> </w:t>
      </w:r>
      <w:hyperlink r:id="rId6" w:anchor="_blank" w:history="1">
        <w:r w:rsidRPr="002F7956">
          <w:rPr>
            <w:rFonts w:ascii="inherit" w:eastAsia="微软雅黑" w:hAnsi="inherit" w:cs="宋体"/>
            <w:color w:val="9A9A9A"/>
            <w:kern w:val="0"/>
            <w:szCs w:val="21"/>
            <w:u w:val="single"/>
            <w:bdr w:val="none" w:sz="0" w:space="0" w:color="auto" w:frame="1"/>
          </w:rPr>
          <w:t>中国共青团网</w:t>
        </w:r>
      </w:hyperlink>
    </w:p>
    <w:p w14:paraId="2BC2C14E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各省、自治区、直辖市团委、教育厅（教委）、学联，新疆生产建设兵团团委、教育局、学联：</w:t>
      </w:r>
    </w:p>
    <w:p w14:paraId="697EA779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经中央教育工作领导小组批准，共青团中央、教育部、全国学联自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2019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年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10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月印发实施《关于推动高校学生会（研究生会）深化改革的若干意见》（以下简称《若干意见》）以来，高校学生会（研究生会）党的领导更加强化、职能定位更加聚焦、运行机制更加规范、机构规模大幅精简、人员管理更加严格、组织形象逐步改善，改革取得阶段成效。</w:t>
      </w:r>
    </w:p>
    <w:p w14:paraId="3AEBBA81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为深入贯彻党的二十大精神，深入贯彻落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实习近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平总书记关于青年工作的重要思想，巩固深化新时代高校学生会（研究生会）改革和建设，共青团中央、教育部、全国学联制定了《关于巩固高校学生会（研究生会）改革成果的若干措施》（以下简称《若干措施》），《若干措施》是在总结实践经验基础上对《若干意见》的补充和深化，在改革精神上一脉相承，在改革举措上有效衔接，现印发你们，请结合实际抓好贯彻落实。</w:t>
      </w:r>
    </w:p>
    <w:p w14:paraId="005EAFC6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righ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共青团中央</w:t>
      </w:r>
    </w:p>
    <w:p w14:paraId="4B89E84A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righ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教育部</w:t>
      </w:r>
    </w:p>
    <w:p w14:paraId="04A142EB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righ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lastRenderedPageBreak/>
        <w:t xml:space="preserve">　　全国学联</w:t>
      </w:r>
    </w:p>
    <w:p w14:paraId="3990DFAD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righ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2023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年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2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月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13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日</w:t>
      </w:r>
    </w:p>
    <w:p w14:paraId="05E1D36E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center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</w:t>
      </w:r>
    </w:p>
    <w:p w14:paraId="4378E5CC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center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黑体" w:eastAsia="黑体" w:hAnsi="黑体" w:cs="宋体"/>
          <w:b/>
          <w:bCs/>
          <w:color w:val="464545"/>
          <w:kern w:val="0"/>
          <w:sz w:val="24"/>
          <w:szCs w:val="24"/>
        </w:rPr>
        <w:t>关于巩固高校学生会（研究生会）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br/>
      </w:r>
      <w:r w:rsidRPr="002F7956">
        <w:rPr>
          <w:rFonts w:ascii="黑体" w:eastAsia="黑体" w:hAnsi="黑体" w:cs="宋体"/>
          <w:b/>
          <w:bCs/>
          <w:color w:val="464545"/>
          <w:kern w:val="0"/>
          <w:sz w:val="24"/>
          <w:szCs w:val="24"/>
        </w:rPr>
        <w:t>改革成果的若干措施</w:t>
      </w:r>
    </w:p>
    <w:p w14:paraId="10149DDA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为深入贯彻党的二十大精神，深入贯彻落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实习近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平总书记关于青年工作的重要思想，进一步深化新时代高校学生会改革和建设，不断提升同学满意度、大局贡献度和社会认可度，提出以下措施。</w:t>
      </w:r>
    </w:p>
    <w:p w14:paraId="01F86667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一、把牢政治方向。学联是党领导下的青年群团组织，学生会是党领导下共青团主导的高校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团学组织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体系的重要组成部分。学生会以习近平新时代中国特色社会主义思想为指导，以加强对同学的政治引领为根本，以全心全意服务同学为宗旨，引领青年学生深刻领悟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两个确立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的决定性意义，不断增强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四个意识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、坚定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四个自信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、做到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两个维护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，努力成长为有理想、敢担当、能吃苦、肯奋斗的新时代好青年。</w:t>
      </w:r>
    </w:p>
    <w:p w14:paraId="317D255B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二、加强领导指导。落实学校党委的领导机制和共青团的具体指导责任。学校党委要着力强化对学生会的政治领导、思想领导、组织领导，每学期听取学生会工作汇报、研究学生会重大事项不少于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1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次。学生会改革和建设在学校思想政治工作考核中应有一定占比。学校党委负责同志应定期通过专题党课、集体谈话、座谈会等形式加强对学生会工作人员的思想政治教育。落实共青团对学生会的指导责任，校团委专职副书记兼任校学生会秘书长；校院两级学生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lastRenderedPageBreak/>
        <w:t>会工作机构应成立团支部，团支部书记由学生会主席团成员担任；学生会工作人员应为党员或团员。</w:t>
      </w:r>
    </w:p>
    <w:p w14:paraId="290EE6C9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三、当好桥梁纽带。学生会要发挥贴近同学、覆盖广泛的组织优势，当好党联系青年学生的桥梁和纽带，既要把青年学生的温度如实告诉党，也要把党的温暖充分传递给青年学生。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健全线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上线下密切联系同学机制，常态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化了解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并反映同学思想动态、普遍需求、突出困难，做好同学在学业、就业、创业等方面普遍关心的政策宣讲和具体服务。严格落实学生会重大事项向党委请示报告制度。</w:t>
      </w:r>
    </w:p>
    <w:p w14:paraId="3BB86584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四、抓实队伍建设。学生会要注重自身建设质量提升，建立规范化理论学习制度，加强学生会工作人员政治学习的系统性、思辨性、针对性，明确参加集中学习的人员、频次、内容等要求。学生会团支部每学期至少组织开展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2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次政治理论学习。建立常态化骨干培训制度，以政治理论学习为重点，突出服务同学宗旨教育和纪律作风教育，每年春、秋季开学分别开展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1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期培训，覆盖校院两级学生会全体工作人员。</w:t>
      </w:r>
    </w:p>
    <w:p w14:paraId="2C1B5125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五、提升服务实效。学生会要把服务同学成长和支持学校育人工作高质量发展统一起来，把服务同学的普遍性和针对性统一起来，着力帮助同学提高社会化能力，配合团组织积极开展大学生社区实践计划，主动向城乡社区报到，带动广大同学在社会实践中提升政治素养，做引领广大同学成长的组织。研究生会要更加关注同学学术科研、就业创业等方面需求，本科院校学生会要更加关注同学在学业发展、升学就业等方面需求，高职（专科）院校学生会要更加关注同学综合素质、专业技能等方面需求。将服务触角延伸到同学身边，鼓励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lastRenderedPageBreak/>
        <w:t>校院学生会在学生宿舍区等建设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学生会服务站（点）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。扎实开展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我为同学做实事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实践活动，有针对性地策划一批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小而实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的服务项目，帮助同学解决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急难愁盼问题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。建立服务同学项目执行情况和同学满意度调研评估机制，根据评估结果对项目进行调整优化。加强对港澳台学生、国际学生的联系和服务。</w:t>
      </w:r>
    </w:p>
    <w:p w14:paraId="2F04CA44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六、创新组织模式。学生会工作队伍要在保持校级规模精干、力量下沉院系的基础上，创新工作力量组织模式，不断提升组织运行效率。构建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主席团选举＋工作人员选聘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的工作队伍遴选模式，严格工作人员遴选的政治条件、学业标准和结构要求，主席团成员遴选严格规范落实学生代表大会选举制，其他工作人员的聘任要严格团组织推荐、党组织把关程序，探索同等条件下随机聘任、试用考察、动态调整的机制。构建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主席团轮值＋工作人员岗位交流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的组织运行模式，健全主席团执行主席轮值制度，推动工作人员校院间、部门间的岗位交流。</w:t>
      </w:r>
    </w:p>
    <w:p w14:paraId="65D053AA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七、优化项目运行。通过完善项目化运行机制，广泛吸纳同学参与学生会工作。构建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工作人员＋项目志愿者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的工作力量组成模式，优化工作项目志愿者招募、培训和激励机制，鼓励运用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第二课堂成绩单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认定评价项目志愿者。构建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揭榜挂帅＋竞标承办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的项目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化参与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模式，采用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“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发榜、竞标、承办、评价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”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等形式，鼓励院系学生会、社团、班级等竞标承办工作项目，广泛动员更多组织化力量为同学服务。</w:t>
      </w:r>
    </w:p>
    <w:p w14:paraId="04268D1C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八、强化考核评价。对学生会每学年开展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1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次改革情况评估和同学满意度评价，对学生会工作人员每学期开展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1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次述职评议，把同学的满意度作为检验工作的标尺，评估评价评议结果作为工作考核、骨干遴选、评奖评优、推优入</w:t>
      </w: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lastRenderedPageBreak/>
        <w:t>党等重要依据，对评议结果优良的工作人员可给予一定表彰激励或政策倾斜，对评议结果较差的工作人员要进行提醒谈话、批评教育。</w:t>
      </w:r>
    </w:p>
    <w:p w14:paraId="5600114F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九、坚持从严治会。严格依章依规管理和从严教育，防止学生会工作人员出现脱离同学、官僚气、庸俗化等问题。建立学生会信息公开制度，主动面向全体学生公开章程、工作人员情况、重点工作项目、重要工作安排、改革进展等事项，广泛听取意见建议，接受同学监督。学生会工作人员出现违反校规校纪、道德失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范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、涉及负面舆情以及与学生不相称行为等问题，团委要迅速调查核实，按规定和程序及时予以处理，共同维护富有理想、关心同学、清新阳光的组织形象。</w:t>
      </w:r>
    </w:p>
    <w:p w14:paraId="5BA4EEFF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十、压实工作责任。各级团委要建立健全与所在地党委教育工作机构、教育行政部门和相关高校党委常态化沟通机制，加强对学联学生会的指导，建立问题发现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研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判处</w:t>
      </w:r>
      <w:proofErr w:type="gramStart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置机制</w:t>
      </w:r>
      <w:proofErr w:type="gramEnd"/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>和工作预案，落实请示报告制度。各级学联要落实好对会员团体的具体管理责任，建立会员团体履职评价制度和激励约束机制。各高校团委要健全完善指导学生会的具体制度，建立学生会工作人员行为规范和激励机制，完善学生会运行机制、重大活动的事前审核和事后评估机制、重要信息发布审核机制等。</w:t>
      </w:r>
    </w:p>
    <w:p w14:paraId="61718AAC" w14:textId="77777777" w:rsidR="002F7956" w:rsidRPr="002F7956" w:rsidRDefault="002F7956" w:rsidP="002F7956">
      <w:pPr>
        <w:widowControl/>
        <w:shd w:val="clear" w:color="auto" w:fill="FFFFFF"/>
        <w:spacing w:after="300" w:line="480" w:lineRule="atLeast"/>
        <w:jc w:val="left"/>
        <w:rPr>
          <w:rFonts w:ascii="inherit" w:eastAsia="微软雅黑" w:hAnsi="inherit" w:cs="宋体"/>
          <w:color w:val="464545"/>
          <w:kern w:val="0"/>
          <w:sz w:val="24"/>
          <w:szCs w:val="24"/>
        </w:rPr>
      </w:pPr>
      <w:r w:rsidRPr="002F7956">
        <w:rPr>
          <w:rFonts w:ascii="inherit" w:eastAsia="微软雅黑" w:hAnsi="inherit" w:cs="宋体"/>
          <w:color w:val="464545"/>
          <w:kern w:val="0"/>
          <w:sz w:val="24"/>
          <w:szCs w:val="24"/>
        </w:rPr>
        <w:t xml:space="preserve">　　科研院所等机构的研究生组织参照执行。</w:t>
      </w:r>
    </w:p>
    <w:p w14:paraId="44E82D3C" w14:textId="77777777" w:rsidR="00726EE6" w:rsidRPr="002F7956" w:rsidRDefault="00726EE6"/>
    <w:sectPr w:rsidR="00726EE6" w:rsidRPr="002F7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F6AE" w14:textId="77777777" w:rsidR="0017132D" w:rsidRDefault="0017132D" w:rsidP="002F7956">
      <w:r>
        <w:separator/>
      </w:r>
    </w:p>
  </w:endnote>
  <w:endnote w:type="continuationSeparator" w:id="0">
    <w:p w14:paraId="62CED825" w14:textId="77777777" w:rsidR="0017132D" w:rsidRDefault="0017132D" w:rsidP="002F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8BD4" w14:textId="77777777" w:rsidR="0017132D" w:rsidRDefault="0017132D" w:rsidP="002F7956">
      <w:r>
        <w:separator/>
      </w:r>
    </w:p>
  </w:footnote>
  <w:footnote w:type="continuationSeparator" w:id="0">
    <w:p w14:paraId="3884B938" w14:textId="77777777" w:rsidR="0017132D" w:rsidRDefault="0017132D" w:rsidP="002F7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45"/>
    <w:rsid w:val="0017132D"/>
    <w:rsid w:val="001C4745"/>
    <w:rsid w:val="002F7956"/>
    <w:rsid w:val="007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6CEE78-583E-410B-9745-3FDC43B5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2F795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9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7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956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F7956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ubtitle">
    <w:name w:val="sub_title"/>
    <w:basedOn w:val="a"/>
    <w:rsid w:val="002F79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time">
    <w:name w:val="pub_time"/>
    <w:basedOn w:val="a0"/>
    <w:rsid w:val="002F7956"/>
  </w:style>
  <w:style w:type="character" w:customStyle="1" w:styleId="sourcename">
    <w:name w:val="source_name"/>
    <w:basedOn w:val="a0"/>
    <w:rsid w:val="002F7956"/>
  </w:style>
  <w:style w:type="character" w:styleId="a7">
    <w:name w:val="Hyperlink"/>
    <w:basedOn w:val="a0"/>
    <w:uiPriority w:val="99"/>
    <w:semiHidden/>
    <w:unhideWhenUsed/>
    <w:rsid w:val="002F7956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2F79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2F7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232868">
          <w:marLeft w:val="0"/>
          <w:marRight w:val="0"/>
          <w:marTop w:val="150"/>
          <w:marBottom w:val="0"/>
          <w:divBdr>
            <w:top w:val="dotted" w:sz="12" w:space="4" w:color="A2A2A2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9330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qt.or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zxq</dc:creator>
  <cp:keywords/>
  <dc:description/>
  <cp:lastModifiedBy>zxq</cp:lastModifiedBy>
  <cp:revision>2</cp:revision>
  <dcterms:created xsi:type="dcterms:W3CDTF">2023-03-31T02:23:00Z</dcterms:created>
  <dcterms:modified xsi:type="dcterms:W3CDTF">2023-03-31T02:23:00Z</dcterms:modified>
</cp:coreProperties>
</file>