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杭州电子科技大学信息工程学院</w:t>
      </w:r>
    </w:p>
    <w:p>
      <w:pPr>
        <w:keepNext w:val="0"/>
        <w:keepLines w:val="0"/>
        <w:widowControl/>
        <w:suppressLineNumbers w:val="0"/>
        <w:jc w:val="center"/>
        <w:rPr>
          <w:sz w:val="36"/>
          <w:szCs w:val="36"/>
        </w:rPr>
      </w:pPr>
      <w:r>
        <w:rPr>
          <w:rFonts w:hint="eastAsia" w:ascii="黑体" w:hAnsi="宋体" w:eastAsia="黑体" w:cs="黑体"/>
          <w:color w:val="000000"/>
          <w:kern w:val="0"/>
          <w:sz w:val="36"/>
          <w:szCs w:val="36"/>
          <w:lang w:val="en-US" w:eastAsia="zh-CN" w:bidi="ar"/>
        </w:rPr>
        <w:t>专任教师兼任行政岗位管理办法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为了合理调配人力资源，促进教师队伍和行政队伍的交流与融合，提升专任教师的管理能力，结合学院实际情况，特制定本办法。 </w:t>
      </w:r>
    </w:p>
    <w:p>
      <w:pPr>
        <w:keepNext w:val="0"/>
        <w:keepLines w:val="0"/>
        <w:widowControl/>
        <w:suppressLineNumbers w:val="0"/>
        <w:ind w:firstLine="562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一、基本原则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1、在保证教学质量的前提下，经与所在教学部门、教师本人沟通和学院批准，专任教师可兼任人员尚未配备到位的辅导员、教学秘书等行政岗位。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default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2、人力资源部不定期发布学院缺人岗位，专任教师自主申请，兼任行政岗位时间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由专任教师与所在教学部门、缺人部门协商确定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ind w:firstLine="562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二、审批流程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（一）部门提出岗位需求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根据人员配备情况和工作需要，各缺人部门按照人力资源统一要求的时间申报人员需求，由学院统一发布兼任岗位需求。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（二）个人申请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专职教师根据职业发展需要，结合兼任岗位需求，综合教学等业务工作情况，提出兼任申请，时间至少一年，填写《专任教师兼任行政岗位审批表》提交至人力资源部。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（三）学院审批与统一调配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人力资源部根据专任教师个人申请情况，与专任教师所在教学部门和拟兼任部门进行协调并分别签署意见，报学校分管人事工作院领导审批。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（四）开展工作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经学院批准后，专职教师到所申请岗位兼任，兼任工作结束后，当年度工作可由兼任部门填写评价意见，相关年度考核材料存入个人人事档案，作为今后奖惩、晋级的依据之一。</w:t>
      </w:r>
    </w:p>
    <w:p>
      <w:pPr>
        <w:keepNext w:val="0"/>
        <w:keepLines w:val="0"/>
        <w:widowControl/>
        <w:suppressLineNumbers w:val="0"/>
        <w:ind w:firstLine="562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三、待遇及考核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（一）待遇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1、兼任行政工作期间，专任教师仍保留教师身份，原基本工资待遇和基础性绩效待遇不变。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2、兼任行政工作期间，专任教师的奖励性绩效作如下处理：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（1）兼任期间不上课的，按照行政岗位进行补贴，初级职称及以下按照管理九级岗位补贴，中级职称按照管理八级岗位补贴，副高职称按照管理七级岗位补贴；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lang w:val="en-US" w:eastAsia="zh-CN" w:bidi="ar"/>
        </w:rPr>
        <w:t>（2）兼任期间上课的，按兼职时间比例补贴教学工作量。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3、兼任行政工作期间，专任教师仍可按照教师身份参加专业技术职务评聘和岗位聘任。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4、兼任行政工作期间，专任教师党团关系、人事关系仍保留在教学部门，评奖评优、项目申报等可分别在任职两方申报，年度考核按照相关规定进行。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（二）考核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1、兼任行政工作期间，专任教师的行政岗位工作由兼任部门进行安排，明确具体的岗位职责、工作任务并进行日常管理、考勤和考核。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2、兼任行政工作期间，专任教师的教学、科研等业务工作仍由所在教学部门进行安排、管理和考核。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3、兼任行政工作期间，专任教师要遵守承诺，完成相应工作，教学等业务接受所在教学部门的指导，管理工作要服从兼任部门安排，遵守工作纪律，保守工作秘密。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四、相关说明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1、专任教师兼任行政岗位制度是学院师资培训的内容之一，各教学部门和各行政部门应高度重视此项工作，利用兼任工作的机会，加强对兼任教师的业务指导和沟通交流。在保证教学质量的前提下，各教学部门和行政部门要加强对教师教学水平、科研能力等方面的指导，积极与新教师沟通交流，全面加强师德教育和日常管理，帮助新教师树立岗位意识和职业操守，尽快实现角色转换，适应岗位工作的要求。</w:t>
      </w:r>
    </w:p>
    <w:p>
      <w:pPr>
        <w:keepNext w:val="0"/>
        <w:keepLines w:val="0"/>
        <w:widowControl/>
        <w:suppressLineNumbers w:val="0"/>
        <w:ind w:firstLine="560" w:firstLineChars="20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 xml:space="preserve">2、本办法自发布之日起实施，由人力资源部负责解释。 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>
      <w:pPr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     </w:t>
      </w:r>
      <w:r>
        <w:rPr>
          <w:rFonts w:hint="eastAsia"/>
          <w:b/>
          <w:sz w:val="30"/>
          <w:szCs w:val="30"/>
        </w:rPr>
        <w:t>信息工程学院</w:t>
      </w:r>
      <w:r>
        <w:rPr>
          <w:rFonts w:hint="eastAsia"/>
          <w:b/>
          <w:sz w:val="30"/>
          <w:szCs w:val="30"/>
          <w:lang w:val="en-US" w:eastAsia="zh-CN"/>
        </w:rPr>
        <w:t>专任教师兼任行政岗位审批表</w:t>
      </w:r>
    </w:p>
    <w:tbl>
      <w:tblPr>
        <w:tblStyle w:val="4"/>
        <w:tblW w:w="873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395"/>
        <w:gridCol w:w="1431"/>
        <w:gridCol w:w="735"/>
        <w:gridCol w:w="660"/>
        <w:gridCol w:w="15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noWrap w:val="0"/>
            <w:vAlign w:val="center"/>
          </w:tcPr>
          <w:p>
            <w:pPr>
              <w:ind w:firstLine="2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来院时间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合同期限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联系手机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及获得时间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及获得时间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职称/职务及获得时间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所属</w:t>
            </w: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本职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本职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兼任</w:t>
            </w: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兼任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兼任</w:t>
            </w:r>
            <w:r>
              <w:rPr>
                <w:rFonts w:hint="eastAsia" w:ascii="宋体" w:hAnsi="宋体"/>
                <w:sz w:val="24"/>
              </w:rPr>
              <w:t>岗位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起始时间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本人申请</w:t>
            </w:r>
          </w:p>
        </w:tc>
        <w:tc>
          <w:tcPr>
            <w:tcW w:w="7296" w:type="dxa"/>
            <w:gridSpan w:val="6"/>
            <w:noWrap w:val="0"/>
            <w:vAlign w:val="center"/>
          </w:tcPr>
          <w:p>
            <w:pPr>
              <w:spacing w:line="360" w:lineRule="auto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hint="eastAsia" w:ascii="宋体" w:hAnsi="宋体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所属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部门意见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999999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18"/>
                <w:szCs w:val="18"/>
              </w:rPr>
              <w:t>（拟转出部门）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（公章</w:t>
            </w:r>
            <w:r>
              <w:rPr>
                <w:rFonts w:ascii="宋体" w:hAnsi="宋体"/>
                <w:sz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年    月    日</w:t>
            </w:r>
          </w:p>
        </w:tc>
        <w:tc>
          <w:tcPr>
            <w:tcW w:w="37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999999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999999"/>
                <w:sz w:val="18"/>
                <w:szCs w:val="18"/>
              </w:rPr>
              <w:t>（拟转出部门院领导）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院领导签字：   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兼任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部门意见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18"/>
                <w:szCs w:val="18"/>
              </w:rPr>
              <w:t>（拟转入部门）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（公章）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年    月    日</w:t>
            </w:r>
          </w:p>
        </w:tc>
        <w:tc>
          <w:tcPr>
            <w:tcW w:w="37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999999"/>
                <w:sz w:val="18"/>
                <w:szCs w:val="18"/>
              </w:rPr>
              <w:t>（拟转入部门院领导）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院领导签字：          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人事部门及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院领导意见</w:t>
            </w:r>
          </w:p>
        </w:tc>
        <w:tc>
          <w:tcPr>
            <w:tcW w:w="356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color w:val="999999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999999"/>
                <w:sz w:val="18"/>
                <w:szCs w:val="18"/>
              </w:rPr>
              <w:t>（组织人事部）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（公章）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年    月    日</w:t>
            </w:r>
          </w:p>
        </w:tc>
        <w:tc>
          <w:tcPr>
            <w:tcW w:w="3735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color w:val="999999"/>
                <w:sz w:val="24"/>
              </w:rPr>
            </w:pPr>
            <w:r>
              <w:rPr>
                <w:rFonts w:hint="eastAsia" w:ascii="仿宋_GB2312" w:hAnsi="宋体" w:eastAsia="仿宋_GB2312"/>
                <w:color w:val="999999"/>
                <w:sz w:val="18"/>
                <w:szCs w:val="18"/>
              </w:rPr>
              <w:t>（主管人事院领导）</w:t>
            </w:r>
            <w:r>
              <w:rPr>
                <w:rFonts w:hint="eastAsia" w:ascii="宋体" w:hAnsi="宋体"/>
                <w:color w:val="999999"/>
                <w:sz w:val="24"/>
              </w:rPr>
              <w:t xml:space="preserve">   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院领导签字：          </w:t>
            </w:r>
          </w:p>
          <w:p>
            <w:pPr>
              <w:spacing w:line="400" w:lineRule="exact"/>
              <w:ind w:firstLine="1680" w:firstLineChars="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>
      <w:pPr>
        <w:ind w:firstLine="210" w:firstLineChars="100"/>
        <w:rPr>
          <w:rFonts w:hint="eastAsia"/>
        </w:rPr>
      </w:pPr>
      <w:r>
        <w:rPr>
          <w:rFonts w:hint="eastAsia"/>
        </w:rPr>
        <w:t>说明：此表一式一份，签字完毕交由</w:t>
      </w:r>
      <w:r>
        <w:rPr>
          <w:rFonts w:hint="eastAsia"/>
          <w:lang w:eastAsia="zh-CN"/>
        </w:rPr>
        <w:t>人力资源</w:t>
      </w:r>
      <w:r>
        <w:rPr>
          <w:rFonts w:hint="eastAsia"/>
        </w:rPr>
        <w:t>部留存。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53C9"/>
    <w:rsid w:val="09A91EE9"/>
    <w:rsid w:val="0C7315CF"/>
    <w:rsid w:val="0E8D24BC"/>
    <w:rsid w:val="153E37D2"/>
    <w:rsid w:val="1A0911EA"/>
    <w:rsid w:val="21DB6374"/>
    <w:rsid w:val="28BC2368"/>
    <w:rsid w:val="39324ECF"/>
    <w:rsid w:val="3CFD14F4"/>
    <w:rsid w:val="3D0C0D8D"/>
    <w:rsid w:val="3D991456"/>
    <w:rsid w:val="452060EF"/>
    <w:rsid w:val="4ADF16F2"/>
    <w:rsid w:val="4B164C2B"/>
    <w:rsid w:val="52A8287F"/>
    <w:rsid w:val="52C61160"/>
    <w:rsid w:val="569E70F1"/>
    <w:rsid w:val="5E6524D9"/>
    <w:rsid w:val="635D5D2A"/>
    <w:rsid w:val="6B653F9C"/>
    <w:rsid w:val="6D34190B"/>
    <w:rsid w:val="7406262F"/>
    <w:rsid w:val="74D6217E"/>
    <w:rsid w:val="78C37B4E"/>
    <w:rsid w:val="79A26B5B"/>
    <w:rsid w:val="7E34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421-3</dc:creator>
  <cp:lastModifiedBy>Administrator</cp:lastModifiedBy>
  <dcterms:modified xsi:type="dcterms:W3CDTF">2021-04-21T02:05:17Z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9D27B877701841E5A48715BBBE803B14</vt:lpwstr>
  </property>
</Properties>
</file>