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spacing w:before="0" w:after="0" w:line="276" w:lineRule="auto"/>
        <w:jc w:val="both"/>
        <w:rPr>
          <w:b w:val="0"/>
          <w:sz w:val="36"/>
          <w:szCs w:val="36"/>
        </w:rPr>
      </w:pPr>
      <w:r>
        <w:rPr>
          <w:rFonts w:hint="eastAsia" w:ascii="黑体" w:hAnsi="黑体" w:eastAsia="黑体" w:cs="黑体"/>
          <w:b w:val="0"/>
          <w:sz w:val="36"/>
          <w:szCs w:val="36"/>
          <w:lang w:val="en-US" w:eastAsia="zh-CN"/>
        </w:rPr>
        <w:t>一、</w:t>
      </w:r>
      <w:r>
        <w:rPr>
          <w:rFonts w:hint="eastAsia" w:ascii="黑体" w:hAnsi="黑体" w:eastAsia="黑体" w:cs="黑体"/>
          <w:b w:val="0"/>
          <w:sz w:val="36"/>
          <w:szCs w:val="36"/>
          <w:lang w:eastAsia="zh-CN"/>
        </w:rPr>
        <w:t>集团内购</w:t>
      </w:r>
      <w:r>
        <w:rPr>
          <w:rFonts w:hint="eastAsia" w:ascii="黑体" w:hAnsi="黑体" w:eastAsia="黑体" w:cs="黑体"/>
          <w:b w:val="0"/>
          <w:sz w:val="36"/>
          <w:szCs w:val="36"/>
        </w:rPr>
        <w:t>平台</w:t>
      </w:r>
    </w:p>
    <w:p>
      <w:pPr>
        <w:pStyle w:val="4"/>
        <w:numPr>
          <w:ilvl w:val="0"/>
          <w:numId w:val="1"/>
        </w:numPr>
        <w:spacing w:before="0" w:after="0" w:line="276" w:lineRule="auto"/>
      </w:pPr>
      <w:r>
        <w:rPr>
          <w:rFonts w:hint="eastAsia" w:ascii="宋体" w:hAnsi="宋体" w:cs="Calibri"/>
          <w:sz w:val="28"/>
        </w:rPr>
        <w:t>出题企业介绍</w:t>
      </w:r>
    </w:p>
    <w:p>
      <w:pPr>
        <w:adjustRightInd w:val="0"/>
        <w:spacing w:line="460" w:lineRule="exact"/>
        <w:ind w:firstLine="480" w:firstLineChars="200"/>
        <w:rPr>
          <w:rFonts w:hint="eastAsia" w:ascii="宋体" w:hAnsi="宋体"/>
          <w:sz w:val="24"/>
          <w:szCs w:val="24"/>
        </w:rPr>
      </w:pPr>
      <w:r>
        <w:rPr>
          <w:rFonts w:hint="eastAsia" w:ascii="宋体" w:hAnsi="宋体"/>
          <w:sz w:val="24"/>
          <w:szCs w:val="24"/>
          <w:lang w:val="en-US" w:eastAsia="zh-CN"/>
        </w:rPr>
        <w:t>浙江天眼创智科技有限公司2009年成立，总部位于有天堂硅谷美誉的杭州，是一家集IT综合性信息系统开发、互联网人才培养和人力资源服务、物联网、第三方专业视觉服务为一体的综合性科技公司。公司具有强大的技术研发实力，目前建有杭州良渚基地、杭州西湖基地、杭州九堡基地、杭州北软基地、杭州富阳基地、湘潭九华基地、长沙商院基地、石家庄灵寿基地等全国八大分支机构，并在湖北武汉设有办事处。</w:t>
      </w:r>
    </w:p>
    <w:p>
      <w:pPr>
        <w:adjustRightInd w:val="0"/>
        <w:spacing w:line="460" w:lineRule="exact"/>
        <w:ind w:firstLine="480" w:firstLineChars="200"/>
        <w:rPr>
          <w:rFonts w:hint="eastAsia" w:ascii="宋体" w:hAnsi="宋体"/>
          <w:sz w:val="24"/>
          <w:szCs w:val="24"/>
        </w:rPr>
      </w:pPr>
      <w:r>
        <w:rPr>
          <w:rFonts w:hint="eastAsia" w:ascii="宋体" w:hAnsi="宋体"/>
          <w:sz w:val="24"/>
          <w:szCs w:val="24"/>
          <w:lang w:val="en-US" w:eastAsia="zh-CN"/>
        </w:rPr>
        <w:t>天眼软件事业部(灵眼科技)应市场需求，快速成长为专业从事企业和政府信息化建设、互联网与电商平台研发、管理软件开发的高科技企业，与浙江大学计算机学院深度合作，依靠浙大丰富的计算机应用人才资源，以CAD&amp;CG国家重点实验室作为坚强的技术后盾，业务领域涵盖金融、物流、教育、公共事业、环保、软包装、嵌入式开发等多个行业，同时开辟了互联网细分领域全新格局，让用户享受全方位的一体化服务。</w:t>
      </w:r>
    </w:p>
    <w:p>
      <w:pPr>
        <w:adjustRightInd w:val="0"/>
        <w:spacing w:line="460" w:lineRule="exact"/>
        <w:ind w:firstLine="480" w:firstLineChars="200"/>
        <w:rPr>
          <w:rFonts w:hint="eastAsia" w:ascii="宋体" w:hAnsi="宋体"/>
          <w:sz w:val="24"/>
          <w:szCs w:val="24"/>
        </w:rPr>
      </w:pPr>
      <w:r>
        <w:rPr>
          <w:rFonts w:hint="eastAsia" w:ascii="宋体" w:hAnsi="宋体"/>
          <w:sz w:val="24"/>
          <w:szCs w:val="24"/>
          <w:lang w:val="en-US" w:eastAsia="zh-CN"/>
        </w:rPr>
        <w:t>天眼教育事业部以“让每一个人品质就业不再难”为使命、以“培养高素质IT精英人才、服务社会”为企业经营宗旨，依托集团公司强大的技术团队与丰富的客户项目资源，直接引进国际先进IT技术，结合中国本土IT企业需求，定制化培养中高级软件开发与测试人才、前端开发人才、移动互联网人才、电商视觉设计师、UI设计师等技术人才。经过多年运营，公司已成功为国内知名IT企业培养输送了数万名中高级IT人才。</w:t>
      </w:r>
    </w:p>
    <w:p>
      <w:pPr>
        <w:adjustRightInd w:val="0"/>
        <w:spacing w:line="460" w:lineRule="exact"/>
        <w:ind w:firstLine="480" w:firstLineChars="200"/>
        <w:rPr>
          <w:rFonts w:hint="eastAsia" w:ascii="宋体" w:hAnsi="宋体"/>
          <w:sz w:val="24"/>
          <w:szCs w:val="24"/>
        </w:rPr>
      </w:pPr>
      <w:r>
        <w:rPr>
          <w:rFonts w:hint="eastAsia" w:ascii="宋体" w:hAnsi="宋体"/>
          <w:sz w:val="24"/>
          <w:szCs w:val="24"/>
          <w:lang w:val="en-US" w:eastAsia="zh-CN"/>
        </w:rPr>
        <w:t>天眼在各级政府和业界同仁关心支持下，与政府、世界500强企业、国内外知名IT公司、高等院校均有良好的合作。通过天眼全体员工的不懈努力，天眼事业获得了长足发展，被评为“国家高新技术企业”、“浙江省科技型中小企业”、“国家电子信息产业基地实训中心”、“杭州市优秀大学生创业单位”、“杭州市服务外包实训重点培育机构”，和美国Oracle公司合作，成立“Oracle甲骨文(浙江)运营中心”。公司始终秉承“以客户需求为营运导向，以产品质量为生存之本，以企业人才为管理核心”的理念，构筑了从产品到解决方案，再到咨询、人才输送的一体化业务产业链，形成相互关联、相互依托、相互促进的业务布局，成功建立起市场、销售、服务、研发良性互动的协作体系。公司面向国际、国内IT公司提供技术与人才服务，深受客户信赖和业界同仁好评。</w:t>
      </w:r>
    </w:p>
    <w:p>
      <w:pPr>
        <w:spacing w:after="156" w:afterLines="50" w:line="276" w:lineRule="auto"/>
      </w:pPr>
      <w:r>
        <w:drawing>
          <wp:inline distT="0" distB="0" distL="114300" distR="114300">
            <wp:extent cx="6127115" cy="3629025"/>
            <wp:effectExtent l="0" t="0" r="14605" b="133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6127115" cy="3629025"/>
                    </a:xfrm>
                    <a:prstGeom prst="rect">
                      <a:avLst/>
                    </a:prstGeom>
                    <a:noFill/>
                    <a:ln>
                      <a:noFill/>
                    </a:ln>
                  </pic:spPr>
                </pic:pic>
              </a:graphicData>
            </a:graphic>
          </wp:inline>
        </w:drawing>
      </w:r>
    </w:p>
    <w:p>
      <w:pPr>
        <w:spacing w:after="156" w:afterLines="50" w:line="276" w:lineRule="auto"/>
      </w:pPr>
      <w:r>
        <w:drawing>
          <wp:inline distT="0" distB="0" distL="114300" distR="114300">
            <wp:extent cx="6203315" cy="1684020"/>
            <wp:effectExtent l="0" t="0" r="14605" b="762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6"/>
                    <a:stretch>
                      <a:fillRect/>
                    </a:stretch>
                  </pic:blipFill>
                  <pic:spPr>
                    <a:xfrm>
                      <a:off x="0" y="0"/>
                      <a:ext cx="6203315" cy="1684020"/>
                    </a:xfrm>
                    <a:prstGeom prst="rect">
                      <a:avLst/>
                    </a:prstGeom>
                    <a:noFill/>
                    <a:ln>
                      <a:noFill/>
                    </a:ln>
                  </pic:spPr>
                </pic:pic>
              </a:graphicData>
            </a:graphic>
          </wp:inline>
        </w:drawing>
      </w:r>
    </w:p>
    <w:p>
      <w:pPr>
        <w:pStyle w:val="4"/>
        <w:numPr>
          <w:ilvl w:val="0"/>
          <w:numId w:val="1"/>
        </w:numPr>
        <w:spacing w:before="0" w:after="0" w:line="276" w:lineRule="auto"/>
        <w:rPr>
          <w:rFonts w:ascii="宋体" w:hAnsi="宋体" w:cs="Calibri"/>
          <w:sz w:val="28"/>
        </w:rPr>
      </w:pPr>
      <w:r>
        <w:rPr>
          <w:rFonts w:hint="eastAsia" w:ascii="宋体" w:hAnsi="宋体" w:cs="Calibri"/>
          <w:sz w:val="28"/>
        </w:rPr>
        <w:t>背景说明</w:t>
      </w:r>
    </w:p>
    <w:p>
      <w:pPr>
        <w:spacing w:line="276" w:lineRule="auto"/>
        <w:rPr>
          <w:rFonts w:ascii="宋体" w:hAnsi="宋体" w:cs="Calibri"/>
          <w:b/>
          <w:bCs/>
          <w:sz w:val="24"/>
          <w:szCs w:val="24"/>
        </w:rPr>
      </w:pPr>
      <w:r>
        <w:rPr>
          <w:rFonts w:hint="eastAsia" w:ascii="宋体" w:hAnsi="宋体" w:cs="Calibri"/>
          <w:b/>
          <w:bCs/>
          <w:sz w:val="24"/>
          <w:szCs w:val="24"/>
        </w:rPr>
        <w:t>【项目的客户背景】</w:t>
      </w:r>
    </w:p>
    <w:p>
      <w:pPr>
        <w:adjustRightInd w:val="0"/>
        <w:spacing w:line="460" w:lineRule="exact"/>
        <w:ind w:firstLine="480" w:firstLineChars="200"/>
        <w:rPr>
          <w:rFonts w:hint="eastAsia" w:ascii="宋体" w:hAnsi="宋体"/>
          <w:sz w:val="24"/>
          <w:szCs w:val="24"/>
          <w:lang w:eastAsia="zh-CN"/>
        </w:rPr>
      </w:pPr>
      <w:r>
        <w:rPr>
          <w:rFonts w:hint="eastAsia" w:ascii="宋体" w:hAnsi="宋体"/>
          <w:sz w:val="24"/>
          <w:szCs w:val="24"/>
          <w:lang w:val="en-US" w:eastAsia="zh-CN"/>
        </w:rPr>
        <w:t>**</w:t>
      </w:r>
      <w:r>
        <w:rPr>
          <w:rFonts w:hint="eastAsia" w:ascii="宋体" w:hAnsi="宋体"/>
          <w:sz w:val="24"/>
          <w:szCs w:val="24"/>
          <w:lang w:eastAsia="zh-CN"/>
        </w:rPr>
        <w:t>集团是省属企业，于2008年由</w:t>
      </w:r>
      <w:r>
        <w:rPr>
          <w:rFonts w:hint="eastAsia" w:ascii="宋体" w:hAnsi="宋体"/>
          <w:sz w:val="24"/>
          <w:szCs w:val="24"/>
          <w:lang w:val="en-US" w:eastAsia="zh-CN"/>
        </w:rPr>
        <w:t>三大</w:t>
      </w:r>
      <w:r>
        <w:rPr>
          <w:rFonts w:hint="eastAsia" w:ascii="宋体" w:hAnsi="宋体"/>
          <w:sz w:val="24"/>
          <w:szCs w:val="24"/>
          <w:lang w:eastAsia="zh-CN"/>
        </w:rPr>
        <w:t>集团合并成立，主要从事商贸流通、金融服务、医药健康和先进制造业“3+1”产业，旗下各级控股企业300余家，控股4家上市公司，参股并参与</w:t>
      </w:r>
      <w:r>
        <w:rPr>
          <w:rFonts w:hint="eastAsia" w:ascii="宋体" w:hAnsi="宋体"/>
          <w:sz w:val="24"/>
          <w:szCs w:val="24"/>
          <w:lang w:val="en-US" w:eastAsia="zh-CN"/>
        </w:rPr>
        <w:t>2家</w:t>
      </w:r>
      <w:r>
        <w:rPr>
          <w:rFonts w:hint="eastAsia" w:ascii="宋体" w:hAnsi="宋体"/>
          <w:sz w:val="24"/>
          <w:szCs w:val="24"/>
          <w:lang w:eastAsia="zh-CN"/>
        </w:rPr>
        <w:t>上市公司治理，在岗职工2.7万人。</w:t>
      </w:r>
    </w:p>
    <w:p>
      <w:pPr>
        <w:adjustRightInd w:val="0"/>
        <w:spacing w:line="460" w:lineRule="exact"/>
        <w:ind w:firstLine="480" w:firstLineChars="200"/>
        <w:rPr>
          <w:rFonts w:hint="eastAsia" w:ascii="宋体" w:hAnsi="宋体"/>
          <w:sz w:val="24"/>
          <w:szCs w:val="24"/>
          <w:lang w:eastAsia="zh-CN"/>
        </w:rPr>
      </w:pPr>
      <w:r>
        <w:rPr>
          <w:rFonts w:hint="eastAsia" w:ascii="宋体" w:hAnsi="宋体"/>
          <w:sz w:val="24"/>
          <w:szCs w:val="24"/>
          <w:lang w:eastAsia="zh-CN"/>
        </w:rPr>
        <w:t>近年来，集团坚持以党建引领发展，以改革释放动能，以创新激发活力，以文化促进融合，经营质量效益大幅提升，主要指标连创历史新高，取得了转型发展突破新成就，全面确立了向上向好的发展态势。2019年，集团营收、利润、资产总额、净资产复合增长率分别为2</w:t>
      </w:r>
      <w:r>
        <w:rPr>
          <w:rFonts w:hint="eastAsia" w:ascii="宋体" w:hAnsi="宋体"/>
          <w:sz w:val="24"/>
          <w:szCs w:val="24"/>
          <w:lang w:val="en-US" w:eastAsia="zh-CN"/>
        </w:rPr>
        <w:t>2</w:t>
      </w:r>
      <w:r>
        <w:rPr>
          <w:rFonts w:hint="eastAsia" w:ascii="宋体" w:hAnsi="宋体"/>
          <w:sz w:val="24"/>
          <w:szCs w:val="24"/>
          <w:lang w:eastAsia="zh-CN"/>
        </w:rPr>
        <w:t>%、40%、2</w:t>
      </w:r>
      <w:r>
        <w:rPr>
          <w:rFonts w:hint="eastAsia" w:ascii="宋体" w:hAnsi="宋体"/>
          <w:sz w:val="24"/>
          <w:szCs w:val="24"/>
          <w:lang w:val="en-US" w:eastAsia="zh-CN"/>
        </w:rPr>
        <w:t>4</w:t>
      </w:r>
      <w:r>
        <w:rPr>
          <w:rFonts w:hint="eastAsia" w:ascii="宋体" w:hAnsi="宋体"/>
          <w:sz w:val="24"/>
          <w:szCs w:val="24"/>
          <w:lang w:eastAsia="zh-CN"/>
        </w:rPr>
        <w:t>%、1</w:t>
      </w:r>
      <w:r>
        <w:rPr>
          <w:rFonts w:hint="eastAsia" w:ascii="宋体" w:hAnsi="宋体"/>
          <w:sz w:val="24"/>
          <w:szCs w:val="24"/>
          <w:lang w:val="en-US" w:eastAsia="zh-CN"/>
        </w:rPr>
        <w:t>8</w:t>
      </w:r>
      <w:r>
        <w:rPr>
          <w:rFonts w:hint="eastAsia" w:ascii="宋体" w:hAnsi="宋体"/>
          <w:sz w:val="24"/>
          <w:szCs w:val="24"/>
          <w:lang w:eastAsia="zh-CN"/>
        </w:rPr>
        <w:t>%。2019年实现营收639亿元、利润29亿元，资产总额99</w:t>
      </w:r>
      <w:r>
        <w:rPr>
          <w:rFonts w:hint="eastAsia" w:ascii="宋体" w:hAnsi="宋体"/>
          <w:sz w:val="24"/>
          <w:szCs w:val="24"/>
          <w:lang w:val="en-US" w:eastAsia="zh-CN"/>
        </w:rPr>
        <w:t>0</w:t>
      </w:r>
      <w:r>
        <w:rPr>
          <w:rFonts w:hint="eastAsia" w:ascii="宋体" w:hAnsi="宋体"/>
          <w:sz w:val="24"/>
          <w:szCs w:val="24"/>
          <w:lang w:eastAsia="zh-CN"/>
        </w:rPr>
        <w:t>亿元、净资产289亿元，</w:t>
      </w:r>
      <w:r>
        <w:rPr>
          <w:rFonts w:hint="eastAsia" w:ascii="宋体" w:hAnsi="宋体"/>
          <w:sz w:val="24"/>
          <w:szCs w:val="24"/>
          <w:lang w:val="en-US" w:eastAsia="zh-CN"/>
        </w:rPr>
        <w:t>位</w:t>
      </w:r>
      <w:r>
        <w:rPr>
          <w:rFonts w:hint="eastAsia" w:ascii="宋体" w:hAnsi="宋体"/>
          <w:sz w:val="24"/>
          <w:szCs w:val="24"/>
          <w:lang w:eastAsia="zh-CN"/>
        </w:rPr>
        <w:t>列中国企业500强。</w:t>
      </w:r>
    </w:p>
    <w:p>
      <w:pPr>
        <w:adjustRightInd w:val="0"/>
        <w:spacing w:line="460" w:lineRule="exact"/>
        <w:ind w:firstLine="480" w:firstLineChars="200"/>
        <w:rPr>
          <w:rFonts w:hint="eastAsia" w:ascii="宋体" w:hAnsi="宋体"/>
          <w:sz w:val="24"/>
          <w:szCs w:val="24"/>
          <w:lang w:eastAsia="zh-CN"/>
        </w:rPr>
      </w:pPr>
    </w:p>
    <w:p>
      <w:pPr>
        <w:spacing w:line="276" w:lineRule="auto"/>
        <w:rPr>
          <w:rFonts w:ascii="宋体" w:hAnsi="宋体" w:cs="Calibri"/>
          <w:b/>
          <w:bCs/>
          <w:sz w:val="24"/>
          <w:szCs w:val="24"/>
        </w:rPr>
      </w:pPr>
      <w:r>
        <w:rPr>
          <w:rFonts w:hint="eastAsia" w:ascii="宋体" w:hAnsi="宋体" w:cs="Calibri"/>
          <w:b/>
          <w:bCs/>
          <w:sz w:val="24"/>
          <w:szCs w:val="24"/>
        </w:rPr>
        <w:t>【项目的业务背景】</w:t>
      </w:r>
    </w:p>
    <w:p>
      <w:pPr>
        <w:adjustRightInd w:val="0"/>
        <w:spacing w:line="460" w:lineRule="exact"/>
        <w:ind w:firstLine="480" w:firstLineChars="200"/>
        <w:rPr>
          <w:rFonts w:hint="eastAsia" w:ascii="宋体" w:hAnsi="宋体"/>
          <w:sz w:val="24"/>
          <w:lang w:eastAsia="zh-CN"/>
        </w:rPr>
      </w:pPr>
      <w:r>
        <w:rPr>
          <w:rFonts w:hint="eastAsia" w:ascii="宋体" w:hAnsi="宋体"/>
          <w:sz w:val="24"/>
          <w:lang w:val="en-US" w:eastAsia="zh-CN"/>
        </w:rPr>
        <w:t>随着相关员工福利政策的出台，优化员工福利体验，提升员工幸福感提上了日程。同时响应国家促进经济内循环的号召，为充分发挥集团业务协同优势，整合集团内部进口和出口转内销产品资源，为员工提供便捷服务，满足内购需求，创造协同价值，打造以员工内购为核心业务的网络零售平台，并为成员企业提供会员电商技术及运营服务。</w:t>
      </w:r>
    </w:p>
    <w:p>
      <w:pPr>
        <w:adjustRightInd w:val="0"/>
        <w:spacing w:line="460" w:lineRule="exact"/>
        <w:ind w:firstLine="480" w:firstLineChars="200"/>
        <w:rPr>
          <w:rFonts w:hint="eastAsia" w:ascii="宋体" w:hAnsi="宋体"/>
          <w:sz w:val="24"/>
          <w:lang w:eastAsia="zh-CN"/>
        </w:rPr>
      </w:pPr>
      <w:r>
        <w:rPr>
          <w:rFonts w:hint="eastAsia" w:ascii="宋体" w:hAnsi="宋体"/>
          <w:sz w:val="24"/>
          <w:lang w:val="en-US" w:eastAsia="zh-CN"/>
        </w:rPr>
        <w:t>内购平台将在未来发起并组建企业联盟，邀请集团体系之外的集团企业加入。各会员企业通过企业联盟将资源整合在一起，依托内购平台的技术与服务，为会员企业提供更多的选择，更低的价格，更好的服务，甚至免费的福利。平台将帮助会员企业，在不增加企业员工福利投入的前提下，提升员工满意度、归属感和幸福指数。</w:t>
      </w:r>
    </w:p>
    <w:p>
      <w:pPr>
        <w:adjustRightInd w:val="0"/>
        <w:spacing w:line="460" w:lineRule="exact"/>
        <w:ind w:firstLine="480" w:firstLineChars="200"/>
        <w:rPr>
          <w:rFonts w:hint="eastAsia" w:ascii="宋体" w:hAnsi="宋体"/>
          <w:sz w:val="24"/>
          <w:lang w:eastAsia="zh-CN"/>
        </w:rPr>
      </w:pPr>
    </w:p>
    <w:p>
      <w:pPr>
        <w:pStyle w:val="4"/>
        <w:numPr>
          <w:ilvl w:val="0"/>
          <w:numId w:val="1"/>
        </w:numPr>
        <w:spacing w:before="0" w:after="0" w:line="276" w:lineRule="auto"/>
        <w:rPr>
          <w:rFonts w:ascii="宋体" w:hAnsi="宋体" w:cs="Calibri"/>
          <w:sz w:val="28"/>
        </w:rPr>
      </w:pPr>
      <w:bookmarkStart w:id="0" w:name="_Toc442187144"/>
      <w:bookmarkStart w:id="1" w:name="_Toc441492567"/>
      <w:r>
        <w:rPr>
          <w:rFonts w:hint="eastAsia" w:ascii="宋体" w:hAnsi="宋体" w:cs="Calibri"/>
          <w:sz w:val="28"/>
        </w:rPr>
        <w:t>项目说明</w:t>
      </w:r>
      <w:bookmarkEnd w:id="0"/>
      <w:bookmarkEnd w:id="1"/>
    </w:p>
    <w:p>
      <w:pPr>
        <w:spacing w:line="276" w:lineRule="auto"/>
        <w:rPr>
          <w:rFonts w:ascii="宋体" w:hAnsi="宋体" w:cs="Calibri"/>
          <w:b/>
          <w:bCs/>
          <w:sz w:val="24"/>
          <w:szCs w:val="24"/>
        </w:rPr>
      </w:pPr>
      <w:r>
        <w:rPr>
          <w:rFonts w:hint="eastAsia" w:ascii="宋体" w:hAnsi="宋体" w:cs="Calibri"/>
          <w:b/>
          <w:bCs/>
          <w:sz w:val="24"/>
          <w:szCs w:val="24"/>
        </w:rPr>
        <w:t>【</w:t>
      </w:r>
      <w:r>
        <w:rPr>
          <w:rFonts w:hint="eastAsia" w:ascii="宋体" w:hAnsi="宋体" w:cs="Calibri"/>
          <w:b/>
          <w:bCs/>
          <w:sz w:val="24"/>
          <w:szCs w:val="24"/>
          <w:lang w:val="en-US" w:eastAsia="zh-CN"/>
        </w:rPr>
        <w:t>系统角色</w:t>
      </w:r>
      <w:r>
        <w:rPr>
          <w:rFonts w:hint="eastAsia" w:ascii="宋体" w:hAnsi="宋体" w:cs="Calibri"/>
          <w:b/>
          <w:bCs/>
          <w:sz w:val="24"/>
          <w:szCs w:val="24"/>
        </w:rPr>
        <w:t>】</w:t>
      </w:r>
    </w:p>
    <w:p>
      <w:pPr>
        <w:spacing w:line="460" w:lineRule="exact"/>
        <w:ind w:firstLine="420" w:firstLineChars="175"/>
        <w:rPr>
          <w:rFonts w:hint="eastAsia" w:ascii="宋体" w:hAnsi="宋体"/>
          <w:sz w:val="24"/>
          <w:szCs w:val="24"/>
          <w:lang w:val="en-US" w:eastAsia="zh-CN"/>
        </w:rPr>
      </w:pPr>
      <w:r>
        <w:rPr>
          <w:rFonts w:hint="eastAsia" w:ascii="宋体" w:hAnsi="宋体"/>
          <w:sz w:val="24"/>
          <w:szCs w:val="24"/>
          <w:lang w:val="en-US" w:eastAsia="zh-CN"/>
        </w:rPr>
        <w:t>适用范围为企业员工、企业管理员、店铺商家、运营人员、普通用户。</w:t>
      </w:r>
    </w:p>
    <w:p>
      <w:pPr>
        <w:spacing w:line="460" w:lineRule="exact"/>
        <w:ind w:firstLine="420" w:firstLineChars="175"/>
        <w:rPr>
          <w:rFonts w:hint="eastAsia" w:ascii="宋体" w:hAnsi="宋体"/>
          <w:sz w:val="24"/>
          <w:szCs w:val="24"/>
          <w:lang w:val="en-US" w:eastAsia="zh-CN"/>
        </w:rPr>
      </w:pPr>
    </w:p>
    <w:p>
      <w:pPr>
        <w:spacing w:line="276" w:lineRule="auto"/>
        <w:rPr>
          <w:rFonts w:hint="eastAsia" w:ascii="宋体" w:hAnsi="宋体" w:cs="Calibri"/>
          <w:b/>
          <w:bCs/>
          <w:sz w:val="24"/>
          <w:szCs w:val="24"/>
          <w:lang w:val="en-US" w:eastAsia="zh-CN"/>
        </w:rPr>
      </w:pPr>
      <w:r>
        <w:rPr>
          <w:rFonts w:hint="eastAsia" w:ascii="宋体" w:hAnsi="宋体" w:cs="Calibri"/>
          <w:b/>
          <w:bCs/>
          <w:sz w:val="24"/>
          <w:szCs w:val="24"/>
          <w:lang w:val="en-US" w:eastAsia="zh-CN"/>
        </w:rPr>
        <w:t>【角色及权限】</w:t>
      </w:r>
    </w:p>
    <w:p>
      <w:pPr>
        <w:spacing w:line="460" w:lineRule="exact"/>
        <w:ind w:firstLine="420" w:firstLineChars="175"/>
        <w:rPr>
          <w:rFonts w:hint="eastAsia" w:ascii="宋体" w:hAnsi="宋体"/>
          <w:sz w:val="24"/>
          <w:szCs w:val="24"/>
          <w:lang w:val="en-US" w:eastAsia="zh-CN"/>
        </w:rPr>
      </w:pPr>
      <w:r>
        <w:rPr>
          <w:rFonts w:hint="eastAsia" w:ascii="宋体" w:hAnsi="宋体"/>
          <w:sz w:val="24"/>
          <w:szCs w:val="24"/>
          <w:lang w:val="en-US" w:eastAsia="zh-CN"/>
        </w:rPr>
        <w:t>根据角色分配功能操作权限。</w:t>
      </w:r>
    </w:p>
    <w:p>
      <w:pPr>
        <w:spacing w:line="460" w:lineRule="exact"/>
        <w:ind w:firstLine="420" w:firstLineChars="175"/>
        <w:rPr>
          <w:rFonts w:hint="eastAsia" w:ascii="宋体" w:hAnsi="宋体"/>
          <w:sz w:val="24"/>
          <w:szCs w:val="24"/>
          <w:lang w:val="en-US" w:eastAsia="zh-CN"/>
        </w:rPr>
      </w:pPr>
      <w:r>
        <w:rPr>
          <w:rFonts w:hint="eastAsia" w:ascii="宋体" w:hAnsi="宋体"/>
          <w:sz w:val="24"/>
          <w:szCs w:val="24"/>
          <w:lang w:val="en-US" w:eastAsia="zh-CN"/>
        </w:rPr>
        <w:t>根据角色与职责的对应关系，分配数据权限。</w:t>
      </w:r>
    </w:p>
    <w:p>
      <w:pPr>
        <w:numPr>
          <w:ilvl w:val="0"/>
          <w:numId w:val="0"/>
        </w:numPr>
        <w:spacing w:line="300" w:lineRule="auto"/>
        <w:ind w:left="420" w:leftChars="0"/>
        <w:rPr>
          <w:rFonts w:hint="eastAsia" w:ascii="宋体" w:hAnsi="宋体"/>
          <w:sz w:val="24"/>
          <w:szCs w:val="24"/>
          <w:lang w:val="en-US" w:eastAsia="zh-CN"/>
        </w:rPr>
      </w:pPr>
    </w:p>
    <w:p>
      <w:pPr>
        <w:spacing w:line="276" w:lineRule="auto"/>
        <w:rPr>
          <w:rFonts w:hint="eastAsia" w:ascii="宋体" w:hAnsi="宋体" w:cs="Calibri"/>
          <w:b/>
          <w:bCs/>
          <w:sz w:val="24"/>
          <w:szCs w:val="24"/>
          <w:lang w:val="en-US" w:eastAsia="zh-CN"/>
        </w:rPr>
      </w:pPr>
      <w:r>
        <w:rPr>
          <w:rFonts w:hint="eastAsia" w:ascii="宋体" w:hAnsi="宋体" w:cs="Calibri"/>
          <w:b/>
          <w:bCs/>
          <w:sz w:val="24"/>
          <w:szCs w:val="24"/>
          <w:lang w:val="en-US" w:eastAsia="zh-CN"/>
        </w:rPr>
        <w:t>【角色说明】</w:t>
      </w:r>
    </w:p>
    <w:p>
      <w:pPr>
        <w:numPr>
          <w:ilvl w:val="0"/>
          <w:numId w:val="0"/>
        </w:numPr>
        <w:spacing w:line="300" w:lineRule="auto"/>
        <w:jc w:val="center"/>
        <w:rPr>
          <w:rFonts w:hint="eastAsia" w:ascii="宋体" w:hAnsi="宋体"/>
          <w:sz w:val="24"/>
          <w:szCs w:val="24"/>
          <w:lang w:val="en-US" w:eastAsia="zh-CN"/>
        </w:rPr>
      </w:pPr>
      <w:r>
        <w:drawing>
          <wp:inline distT="0" distB="0" distL="114300" distR="114300">
            <wp:extent cx="5267960" cy="3416300"/>
            <wp:effectExtent l="0" t="0" r="5080" b="12700"/>
            <wp:docPr id="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
                    <pic:cNvPicPr>
                      <a:picLocks noChangeAspect="1"/>
                    </pic:cNvPicPr>
                  </pic:nvPicPr>
                  <pic:blipFill>
                    <a:blip r:embed="rId7"/>
                    <a:stretch>
                      <a:fillRect/>
                    </a:stretch>
                  </pic:blipFill>
                  <pic:spPr>
                    <a:xfrm>
                      <a:off x="0" y="0"/>
                      <a:ext cx="5267960" cy="3416300"/>
                    </a:xfrm>
                    <a:prstGeom prst="rect">
                      <a:avLst/>
                    </a:prstGeom>
                    <a:noFill/>
                    <a:ln>
                      <a:noFill/>
                    </a:ln>
                  </pic:spPr>
                </pic:pic>
              </a:graphicData>
            </a:graphic>
          </wp:inline>
        </w:drawing>
      </w:r>
    </w:p>
    <w:p>
      <w:pPr>
        <w:spacing w:line="460" w:lineRule="exact"/>
        <w:ind w:firstLine="420" w:firstLineChars="175"/>
        <w:rPr>
          <w:rFonts w:hint="eastAsia" w:ascii="宋体" w:hAnsi="宋体"/>
          <w:sz w:val="24"/>
        </w:rPr>
      </w:pPr>
    </w:p>
    <w:p>
      <w:pPr>
        <w:spacing w:line="276" w:lineRule="auto"/>
        <w:rPr>
          <w:rFonts w:ascii="宋体" w:hAnsi="宋体" w:cs="Calibri"/>
          <w:b/>
          <w:bCs/>
          <w:sz w:val="24"/>
          <w:szCs w:val="24"/>
        </w:rPr>
      </w:pPr>
      <w:r>
        <w:rPr>
          <w:rFonts w:hint="eastAsia" w:ascii="宋体" w:hAnsi="宋体" w:cs="Calibri"/>
          <w:b/>
          <w:bCs/>
          <w:sz w:val="24"/>
          <w:szCs w:val="24"/>
        </w:rPr>
        <w:t>【功能描述】</w:t>
      </w:r>
    </w:p>
    <w:p>
      <w:pPr>
        <w:pStyle w:val="4"/>
        <w:bidi w:val="0"/>
        <w:ind w:left="0" w:leftChars="0" w:firstLine="0" w:firstLineChars="0"/>
        <w:jc w:val="left"/>
      </w:pPr>
      <w:r>
        <w:rPr>
          <w:lang w:val="en-US" w:eastAsia="zh-CN"/>
        </w:rPr>
        <w:t>2.</w:t>
      </w:r>
      <w:r>
        <w:rPr>
          <w:rFonts w:hint="eastAsia"/>
          <w:lang w:val="en-US" w:eastAsia="zh-CN"/>
        </w:rPr>
        <w:t>3</w:t>
      </w:r>
      <w:r>
        <w:rPr>
          <w:lang w:val="en-US" w:eastAsia="zh-CN"/>
        </w:rPr>
        <w:t>.1. 外部对接</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2.3.1.1 短信验证（可选做）</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与短信 SP 商合作，调用 SP 接口，登录时进行身份的二次验证。</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bookmarkStart w:id="2" w:name="_bookmark54"/>
      <w:bookmarkEnd w:id="2"/>
      <w:bookmarkStart w:id="3" w:name="2.3.4.2物流查询"/>
      <w:bookmarkEnd w:id="3"/>
      <w:r>
        <w:rPr>
          <w:rFonts w:hint="eastAsia" w:ascii="仿宋" w:hAnsi="仿宋" w:eastAsia="仿宋" w:cs="仿宋"/>
          <w:color w:val="000000"/>
          <w:kern w:val="0"/>
          <w:sz w:val="24"/>
          <w:szCs w:val="24"/>
          <w:lang w:val="en-US" w:eastAsia="zh-CN" w:bidi="ar"/>
        </w:rPr>
        <w:t>2.3.1.2 支付宝、微信（可选做）</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可使用支付宝、微信支付，对接支付宝、微信接口。</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2.3.2.平台入口</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员工端：</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通过企业公众号访问，组织架构与人员信息实现自动同步。企业公众号通过微信授权登录，完成集团员工认证绑定。</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bookmarkStart w:id="6" w:name="_GoBack"/>
      <w:bookmarkEnd w:id="6"/>
      <w:r>
        <w:rPr>
          <w:rFonts w:hint="eastAsia" w:ascii="仿宋" w:hAnsi="仿宋" w:eastAsia="仿宋" w:cs="仿宋"/>
          <w:color w:val="000000"/>
          <w:kern w:val="0"/>
          <w:sz w:val="24"/>
          <w:szCs w:val="24"/>
          <w:lang w:val="en-US" w:eastAsia="zh-CN" w:bidi="ar"/>
        </w:rPr>
        <w:t>后台管理端：</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PC端登录，管理员及入驻商家通过用户名+登录密码的形式登录后台账号。</w:t>
      </w:r>
    </w:p>
    <w:p>
      <w:pPr>
        <w:pStyle w:val="4"/>
        <w:bidi w:val="0"/>
        <w:ind w:left="0" w:leftChars="0" w:firstLine="0" w:firstLineChars="0"/>
        <w:jc w:val="left"/>
      </w:pPr>
      <w:bookmarkStart w:id="4" w:name="2.3.1平台管理端"/>
      <w:bookmarkEnd w:id="4"/>
      <w:bookmarkStart w:id="5" w:name="_bookmark35"/>
      <w:bookmarkEnd w:id="5"/>
      <w:r>
        <w:rPr>
          <w:lang w:val="en-US" w:eastAsia="zh-CN"/>
        </w:rPr>
        <w:t>2.</w:t>
      </w:r>
      <w:r>
        <w:rPr>
          <w:rFonts w:hint="eastAsia"/>
          <w:lang w:val="en-US" w:eastAsia="zh-CN"/>
        </w:rPr>
        <w:t>3</w:t>
      </w:r>
      <w:r>
        <w:rPr>
          <w:lang w:val="en-US" w:eastAsia="zh-CN"/>
        </w:rPr>
        <w:t>.3前端商城（</w:t>
      </w:r>
      <w:r>
        <w:rPr>
          <w:rFonts w:hint="eastAsia"/>
        </w:rPr>
        <w:t>H5</w:t>
      </w:r>
      <w:r>
        <w:rPr>
          <w:lang w:val="en-US" w:eastAsia="zh-CN"/>
        </w:rPr>
        <w:t>）</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2.3.3.1 首页</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2.3.3.1.1 搜索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输入搜索：通过输入搜索关键字来进行模糊搜索及匹配排序。用户可搜索商品名称、店铺名称、热门关键字。</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系统记录用户的搜索历史，用户可删除历史搜索记录或点击搜索记录。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扫一扫：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用户可通过扫描线下二维码，直接进入对应的商品详情页或商铺首页。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2.3.3.1.2. 推荐商品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展示运营后台推荐的上架商品列表，用户可查看购买商品。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2.3.3.1.3. 分类入口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展示平台主要的商品分类、活动分类，用户可快速查看对应的商品及活动信息，并可点击进入具体的页面查看。</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2.3.3.1.4. 滚动图片轮播（可选做）</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展示运营后台审核后的各类商家的广告图片，可点击链接进入具体的活动信息页面。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2.3.3.2 店铺及商品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2.3.3.2.1 店铺信息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店铺基本信息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包括店铺名称和头像，由平台管理员创建，店铺管理员做日常维护。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店铺公告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店铺人员在后台创建公告，公告包括标题、详情及发布时间。</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2.3.3.2.2. 商品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商品可按照分类导航查找，三级分类。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商品页展示商品轮播图、商品名称、商品售价、商品划线价、商品详情、运费等商品基本信息。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商品由商家在后台进行录入或批量导入。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（1）分享商品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用户可直接将商品详情页分享给好友，或选择生成商品二维码，将二维码分享出去。其他用户扫码通过认证后，可进入商品详情页查看商品。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（2）购买商品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商品购买支持微信支付、支付宝和餐卡支付。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2.3.3.3.购物车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（1）购物车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购物车按照店铺展示用户加入购物车的商品。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展示参数包括商品的缩略图、名称、销售价格、购买数量、商品规格。用户可以修改数量、删除商品、勾选商品提交结算。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（2）提交订单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用户可以进行收货地址确认（修改），填写给商家的备注信息。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（3）结算支付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用户可以选择餐卡支付、支付宝、微信支付等对订单进行付款操作。不支付跨商铺产品合并付款。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2.3.3.4.我的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2.3.3.4.1. 个人资料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用户头像、昵称可自定义，人员要绑定公司才能显示餐卡信息，用户餐卡余额通过 API 接口获取。生成个人支付码用于结算。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2.3.3.4.2. 我的订单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(1) 订单状态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根据订单操作节点，系统将订单划分为 5 个订单状态，分别是:待付款、待发货、待收货、已完成、已关闭。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待付款:用户在客户端提交订单后，但是没有完成支付的订单，该类订单根据订单设置保留一定时间，超时后订单自动关闭。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待发货:用户完成支付后的订单，该类订单会自动进入待发货列表，等待商家操作发货。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待收货:商家后台点击发货，录入快递单号，订单状态更新，该状态的订单，用户可查询物流轨迹和确认收货操作。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已完成:当用户收到商品手动确认收货，或根据发货时间和后台设置满足自动确认收货时限，已经确认收货的订单为已完成。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已关闭:因各种原因未付款关闭的订单为已关闭订单。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 订单操作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不同订单可进行的操作，根据订单状态有所不同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待付款：取消订单、去支付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待发货：申请退款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待收货：确认收货、查看物流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已完成：删除订单（逻辑删除，后台数据库能查询）。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查看订单评论，商品评价为先审后发形式，平台审核通过后，评论可显示在前端</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2.3.3.4.3. 维权（退换货）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用户申请维权，生成新的维权订单。用户申请维权以 SKU 为单位。维权订单分为维权中、维权完成两种状态。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维权订单可选择退款退货、仅退款。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退货退款同意后，买家需要寄回商品，上传物流信息，后台可查。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仅退款维权订单，商家同意后，维权完成。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所有维权订单，如订单如未确认收货，退款可原路返回。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2.3.3.4.4. 地址管理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地址为用户购买发货商品时使用的收货地址，包括联系人姓名、联系方式、收货详细地址。用户可添加、编辑收货地址，默认地址排在列表最前。如用户设置新的地址为默认地址，则原默认地址的标签自动清空。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2.3.3.4.5. 我的收藏（可选做）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收藏夹中可以收藏展示用户选择收藏的商品，便于用户快速浏览关注的商品。用户可收藏和取消收藏。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p>
    <w:p>
      <w:pPr>
        <w:pStyle w:val="4"/>
        <w:bidi w:val="0"/>
        <w:ind w:left="0" w:leftChars="0" w:firstLine="0" w:firstLineChars="0"/>
        <w:jc w:val="both"/>
      </w:pPr>
      <w:r>
        <w:rPr>
          <w:lang w:val="en-US" w:eastAsia="zh-CN"/>
        </w:rPr>
        <w:t>2.</w:t>
      </w:r>
      <w:r>
        <w:rPr>
          <w:rFonts w:hint="eastAsia"/>
          <w:lang w:val="en-US" w:eastAsia="zh-CN"/>
        </w:rPr>
        <w:t>3</w:t>
      </w:r>
      <w:r>
        <w:rPr>
          <w:lang w:val="en-US" w:eastAsia="zh-CN"/>
        </w:rPr>
        <w:t>.4.运营管理后台-运营侧</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2.3.4.1.客户管理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2.3.4.1.1. 企业信息管理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管理维护加入内购平台的各企业基本信息，可设置该企业支持的支付类型、商品范围。 </w:t>
      </w:r>
    </w:p>
    <w:p>
      <w:pPr>
        <w:keepNext w:val="0"/>
        <w:keepLines w:val="0"/>
        <w:widowControl/>
        <w:suppressLineNumbers w:val="0"/>
        <w:jc w:val="left"/>
      </w:pPr>
      <w:r>
        <w:rPr>
          <w:rFonts w:hint="eastAsia" w:ascii="仿宋" w:hAnsi="仿宋" w:eastAsia="仿宋" w:cs="仿宋"/>
          <w:b/>
          <w:color w:val="000000"/>
          <w:kern w:val="0"/>
          <w:sz w:val="28"/>
          <w:szCs w:val="28"/>
          <w:lang w:val="en-US" w:eastAsia="zh-CN" w:bidi="ar"/>
        </w:rPr>
        <w:t xml:space="preserve">2.3.4.1.2. 会员信息管理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企业员工可批量导入或与集团内部员工认证平台对接自动同步。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平台通过手机号码授权注册登录成为会员用户，手机号码为用户识别标识。用户管理仅平台管理员可查看。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查询与筛选：</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支持按手机号、姓名、注册时间筛选用户。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用户数据导出：</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基于查询条件，可导出用户信息表。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用户操作：</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禁用/解禁账号，被禁用的账号，无法登陆账号查看个人信息及订单信息。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2.3.4.1.3. 用户地址管理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可查看用户的收货地址信息，具备权限的可以帮会员用户进行修改。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2.3.4.2.商品管理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2.3.4.2.1. 商品列表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（1）商品状态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商品分为待上架、已发布、已下架、已售罄四种状态。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待上架：商户创建完的商品为待上架状态，该状态商品可编辑全部的商品属性。 </w:t>
      </w:r>
    </w:p>
    <w:p>
      <w:pPr>
        <w:keepNext w:val="0"/>
        <w:keepLines w:val="0"/>
        <w:widowControl/>
        <w:suppressLineNumbers w:val="0"/>
        <w:ind w:firstLine="420" w:firstLineChars="0"/>
        <w:jc w:val="left"/>
      </w:pPr>
      <w:r>
        <w:rPr>
          <w:rFonts w:ascii="仿宋" w:hAnsi="仿宋" w:eastAsia="仿宋" w:cs="仿宋"/>
          <w:color w:val="000000"/>
          <w:kern w:val="0"/>
          <w:sz w:val="24"/>
          <w:szCs w:val="24"/>
          <w:lang w:val="en-US" w:eastAsia="zh-CN" w:bidi="ar"/>
        </w:rPr>
        <w:t>已发布：商品库存大于 0，且操作上架的商品，该状态的商品仅支持编辑产</w:t>
      </w:r>
      <w:r>
        <w:rPr>
          <w:rFonts w:hint="eastAsia" w:ascii="仿宋" w:hAnsi="仿宋" w:eastAsia="仿宋" w:cs="仿宋"/>
          <w:color w:val="000000"/>
          <w:kern w:val="0"/>
          <w:sz w:val="24"/>
          <w:szCs w:val="24"/>
          <w:lang w:val="en-US" w:eastAsia="zh-CN" w:bidi="ar"/>
        </w:rPr>
        <w:t xml:space="preserve">品详情信息和库存信息。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已下架：商户后台主动操作下架的商品，该状态的商品可编辑全部商品属性。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已售罄：上架但全部 SKU 库存均为 0 的商品。与已发布商品支持功能相同。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（2）商品类型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商品分为发货商品和展示留资商品。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2.3.4.2.2. 商品分类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（1）商品分类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商品设计三级分类，分类可进行添加、修改、上下架操作。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平台产品筛选显示三级分类，店铺主页支持显示两级分类。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创建下级分类，需要先创建/选择上级分类。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（2）商品规格、参数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支持按不同商品分类，定义该分类的个性化规格和参数。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2.3.4.2.3. 推荐管理（可选做）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平台可以将商家的商品推荐到前端进行展示，可在商品列表页取消推荐，则不再展示在首页推荐产品。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2.3.4.3. 订单管理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2.3.4.3.1. 订单管理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订单状态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根据订单操作节点，系统将订单划分为 5 个订单状态，分别是:待付款、待</w:t>
      </w:r>
      <w:r>
        <w:rPr>
          <w:rFonts w:ascii="仿宋" w:hAnsi="仿宋" w:eastAsia="仿宋" w:cs="仿宋"/>
          <w:color w:val="000000"/>
          <w:kern w:val="0"/>
          <w:sz w:val="24"/>
          <w:szCs w:val="24"/>
          <w:lang w:val="en-US" w:eastAsia="zh-CN" w:bidi="ar"/>
        </w:rPr>
        <w:t xml:space="preserve">发货、待收货、已完成、已关闭。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待付款:用户提交订单后没有完成支付的订单，该类订单根据订单设置保留一定时间，超时后订单自动关闭。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待发货:用户完成支付后的订单，需要商户操作人员操作发货。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待收货:商家后台点击发货，录入快递单号，订单可查看物流信息。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已完成:当用户收到商品手动确认收货，或根据发货时间和后台设置满足自动确认收货时限，已经确认收货的订单为已完成。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已关闭:因各种原因未付款关闭的订单为已关闭订单。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订单操作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不同订单可进行的操作，根据订单状态有所不同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待收货：查看物流。通过第三方接口对接查询物流信息。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已完成：查看订单信息。查看订单评论，商品评价为先审后发形式，平台审核通过后，评论可显示在前端。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2.3.4.3.2. 维权（可选做）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用户申请维权，生成新的维权订单。用户申请维权以 SKU 为单位。维权订单分为维权中、维权完成两种状态。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维权订单可选择退款退货、仅退款。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退货退款的维权订单，商家需在后台确认处理维权，确认后买家需上传物流信息，后台可查看物流信息，商家在后台确认收货后，维权订单完成。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仅退款维权订单，商家同意后，维权订单完成。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所有维权订单，如订单如未确认收货，退款可原路返回；如已确认收货，需线下打款</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2.3.4.4. 商家管理（店铺）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平台在商家管理中可创建商家店铺，添加店铺分类、店铺名称及店铺管理员，店铺管理员需已在权限管理-账号管理中创建账号，店铺上架后，该管理员可登陆店铺后台进行商品创建、订单管理等操作。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2.3.4.5. 广告管理（可选做）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对平台首页上的 banner 区域、活动区域、商品展示区域的广告维护和管理。能进行广告的新增、图片设置、活动链接、图文说明、发布、失效、排序等进行管理。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2.3.4.6. 活动管理（可选做）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对平台上的统一运营活动进行管理。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可新增、修改、删除活动，维护活动名称、活动类型（团购、促销、降价、其他）活动说明、活动图片、活动参加范围、活动商品（商家）、活动的有效起止时间等。具备活动审核、促销类型配置。</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2.3.4.7. 公告管理（可选做）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管理发布平台的通知公告，包含业务通知、系统通知等。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2.3.4.9.数据统计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2.3.4.9.1. 销售统计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（1）商品统计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按商品统计订单量，销售数量，销售额等。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（2）分类统计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按分类统计商品数量、销售数量、销售额等。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（3）店铺统计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按店铺统计商品数量、销售数量、销售额等。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2.3.4.9.2. 资金统计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记录平台的资金流水，包括交易类型、订单金额、优惠券金额、支付金额、支付方式、交易时间、关联店铺。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资金流水可以按照交易类型、交易时间和关联店铺的维度导出。</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2.3.4.11.系统管理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2.3.4.11.1. 组织架构管理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可以根据集团的运营机构的组织架构自动进行同步组织架构信息。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2.3.4.11.2. 角色管理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可以登录管理后台的用户角色，主要包括平台管理员、财务等相关人员；店铺的管理员、客服等相关人员。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角色身份由初始管理员在管理后台创建，管理员设置角色名称及描述，勾选该角色的对应权限。</w:t>
      </w:r>
    </w:p>
    <w:p>
      <w:pPr>
        <w:keepNext w:val="0"/>
        <w:keepLines w:val="0"/>
        <w:widowControl/>
        <w:suppressLineNumbers w:val="0"/>
        <w:ind w:firstLine="420" w:firstLineChars="0"/>
        <w:jc w:val="left"/>
      </w:pPr>
      <w:r>
        <w:rPr>
          <w:rFonts w:ascii="仿宋" w:hAnsi="仿宋" w:eastAsia="仿宋" w:cs="仿宋"/>
          <w:color w:val="000000"/>
          <w:kern w:val="0"/>
          <w:sz w:val="24"/>
          <w:szCs w:val="24"/>
          <w:lang w:val="en-US" w:eastAsia="zh-CN" w:bidi="ar"/>
        </w:rPr>
        <w:t>上级角色只能创建其被赋予的权限。如店铺管理员没有平台用户列表的查看</w:t>
      </w:r>
      <w:r>
        <w:rPr>
          <w:rFonts w:hint="eastAsia" w:ascii="仿宋" w:hAnsi="仿宋" w:eastAsia="仿宋" w:cs="仿宋"/>
          <w:color w:val="000000"/>
          <w:kern w:val="0"/>
          <w:sz w:val="24"/>
          <w:szCs w:val="24"/>
          <w:lang w:val="en-US" w:eastAsia="zh-CN" w:bidi="ar"/>
        </w:rPr>
        <w:t xml:space="preserve">及操作权限，则店铺管理员创建的用户角色，也不存在用户列表权限勾选的选项。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2.3.4.11.3. 账号管理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管理员根据创建后台管理账号并赋予账号对应的角色身份。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后台管理账号与前端会员登录账号为独立系统，不互相影响。创建并开启的账号可使用账号名+登录密码的方式登录管理后台。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用户登录后，根据用户的角色权限和用户登录店铺，展示对应的管理后台信息。</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2.3.4.11.4. 操作日志 </w:t>
      </w:r>
    </w:p>
    <w:p>
      <w:pPr>
        <w:keepNext w:val="0"/>
        <w:keepLines w:val="0"/>
        <w:widowControl/>
        <w:suppressLineNumbers w:val="0"/>
        <w:ind w:firstLine="420" w:firstLineChars="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管理平台中，所有操作员账号进行的操作，比如修改商品，操作订单，都会有明细的操作日志记录，该日志不可删除，永久保存。可按照操作时间，操作类型，操作内容进行查询。 </w:t>
      </w:r>
    </w:p>
    <w:p>
      <w:pPr>
        <w:pStyle w:val="2"/>
        <w:ind w:left="0" w:leftChars="0" w:firstLine="0" w:firstLineChars="0"/>
      </w:pPr>
    </w:p>
    <w:p>
      <w:pPr>
        <w:pStyle w:val="4"/>
        <w:bidi w:val="0"/>
        <w:ind w:left="0" w:leftChars="0" w:firstLine="0" w:firstLineChars="0"/>
        <w:jc w:val="both"/>
      </w:pPr>
      <w:r>
        <w:rPr>
          <w:lang w:val="en-US" w:eastAsia="zh-CN"/>
        </w:rPr>
        <w:t>2.</w:t>
      </w:r>
      <w:r>
        <w:rPr>
          <w:rFonts w:hint="eastAsia"/>
          <w:lang w:val="en-US" w:eastAsia="zh-CN"/>
        </w:rPr>
        <w:t>3</w:t>
      </w:r>
      <w:r>
        <w:rPr>
          <w:lang w:val="en-US" w:eastAsia="zh-CN"/>
        </w:rPr>
        <w:t xml:space="preserve">.5.运营管理后台-店铺侧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2.3.5.1. 商品管理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2.3.5.1.1. 商品列表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（1）商品状态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商品分为待上架、已发布、已下架、已售罄四种状态。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待上架：商户创建完的商品为待上架状态，该状态商品可编辑全部的商品属性。</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已发布：商品库存大于 0，且操作上架的商品，该状态的商品仅支持编辑产品详情信息和库存信息。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已下架：商户后台主动操作下架的商品，该状态的商品可编辑全部商品属性。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已售罄：上架但全部 SKU 库存均为 0 的商品。与已发布商品支持功能相同。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（2）添加商品 </w:t>
      </w:r>
    </w:p>
    <w:p>
      <w:pPr>
        <w:keepNext w:val="0"/>
        <w:keepLines w:val="0"/>
        <w:widowControl/>
        <w:suppressLineNumbers w:val="0"/>
        <w:ind w:firstLine="420" w:firstLineChars="0"/>
        <w:jc w:val="left"/>
      </w:pPr>
      <w:r>
        <w:rPr>
          <w:rFonts w:ascii="仿宋" w:hAnsi="仿宋" w:eastAsia="仿宋" w:cs="仿宋"/>
          <w:color w:val="000000"/>
          <w:kern w:val="0"/>
          <w:sz w:val="24"/>
          <w:szCs w:val="24"/>
          <w:lang w:val="en-US" w:eastAsia="zh-CN" w:bidi="ar"/>
        </w:rPr>
        <w:t>商户在后台点击添加商品，可创建新的商品，商品属性包括：商品分类、商</w:t>
      </w:r>
      <w:r>
        <w:rPr>
          <w:rFonts w:hint="eastAsia" w:ascii="仿宋" w:hAnsi="仿宋" w:eastAsia="仿宋" w:cs="仿宋"/>
          <w:color w:val="000000"/>
          <w:kern w:val="0"/>
          <w:sz w:val="24"/>
          <w:szCs w:val="24"/>
          <w:lang w:val="en-US" w:eastAsia="zh-CN" w:bidi="ar"/>
        </w:rPr>
        <w:t>品名称、商品简介、商品封面图、商品轮播图、商品规格、价格及库存、商品描述。</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商品规格最多支持选择两个参数，</w:t>
      </w:r>
      <w:r>
        <w:rPr>
          <w:rFonts w:hint="eastAsia" w:ascii="仿宋" w:hAnsi="仿宋" w:eastAsia="仿宋" w:cs="仿宋"/>
          <w:b/>
          <w:color w:val="000000"/>
          <w:kern w:val="0"/>
          <w:sz w:val="24"/>
          <w:szCs w:val="24"/>
          <w:lang w:val="en-US" w:eastAsia="zh-CN" w:bidi="ar"/>
        </w:rPr>
        <w:t>支持商品批量导入，批量库存更新</w:t>
      </w:r>
      <w:r>
        <w:rPr>
          <w:rFonts w:hint="eastAsia" w:ascii="仿宋" w:hAnsi="仿宋" w:eastAsia="仿宋" w:cs="仿宋"/>
          <w:color w:val="000000"/>
          <w:kern w:val="0"/>
          <w:sz w:val="24"/>
          <w:szCs w:val="24"/>
          <w:lang w:val="en-US" w:eastAsia="zh-CN" w:bidi="ar"/>
        </w:rPr>
        <w:t xml:space="preserve">。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商品可以设置是否开启评论功能。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（3）商品类型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商品分为发货商品和展示留资商品。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2.3.5.1.2. 商品分类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商品设计三级分类，分类可进行添加、修改、上下架操作。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平台产品筛选显示三级分类，店铺主页支持显示两级分类。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创建下级分类，需要先创建/选择上级分类。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2.3.5.1.3. 运费管理（可选做）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商家可创建运费模板，满足不同商品的运费需求。前端程序根据创建商品时选择的运费模板及用户的收货地点自动计算运费。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2.3.5.2. 订单管理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2.3.5.2.1. 订单管理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(1) 订单状态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根据订单操作节点，系统将订单划分为 5 个订单状态，分别是:待付款、待发货、待收货、已完成、已关闭。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待付款:用户提交订单后没有完成支付的订单，该类订单根据订单设置保留一定时间，超时后订单自动关闭。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待发货:用户完成支付后的订单，需要商户操作人员操作发货。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待收货:商家后台点击发货，录入快递单号，订单可查看物流信息。 </w:t>
      </w:r>
    </w:p>
    <w:p>
      <w:pPr>
        <w:keepNext w:val="0"/>
        <w:keepLines w:val="0"/>
        <w:widowControl/>
        <w:suppressLineNumbers w:val="0"/>
        <w:ind w:firstLine="420" w:firstLineChars="0"/>
        <w:jc w:val="left"/>
      </w:pPr>
      <w:r>
        <w:rPr>
          <w:rFonts w:ascii="仿宋" w:hAnsi="仿宋" w:eastAsia="仿宋" w:cs="仿宋"/>
          <w:color w:val="000000"/>
          <w:kern w:val="0"/>
          <w:sz w:val="24"/>
          <w:szCs w:val="24"/>
          <w:lang w:val="en-US" w:eastAsia="zh-CN" w:bidi="ar"/>
        </w:rPr>
        <w:t>已完成:当用户收到商品手动确认收货，或根据发货时间和后台设置满足自</w:t>
      </w:r>
      <w:r>
        <w:rPr>
          <w:rFonts w:hint="eastAsia" w:ascii="仿宋" w:hAnsi="仿宋" w:eastAsia="仿宋" w:cs="仿宋"/>
          <w:color w:val="000000"/>
          <w:kern w:val="0"/>
          <w:sz w:val="24"/>
          <w:szCs w:val="24"/>
          <w:lang w:val="en-US" w:eastAsia="zh-CN" w:bidi="ar"/>
        </w:rPr>
        <w:t xml:space="preserve">动确认收货时限，已经确认收货的订单为已完成。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已关闭:因各种原因未付款关闭的订单为已关闭订单。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(2) 订单操作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不同订单可进行的操作，根据订单状态有所不同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待发货：发货，即选择快递公司，录入快递单号。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待收货：查看物流。通过第三方方式查询物流信息。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已完成：查看订单。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2.3.5.2.2. 维权订单（可选做）</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用户申请维权，生成新的维权订单。用户申请维权以 SKU 为单位。维权订单分为维权中、维权完成两种状态。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维权订单可选择退款退货、仅退款。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退货退款的维权订单，商家需在后台确认处理维权，确认后买家需上传物流信息，后台可查看物流信息，商家在后台确认收货后，维权订单完成。仅退款维权订单，商家同意后，维权订单完成。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所有维权订单，如订单如未确认收货，退款可原路返回；如已确认收货，需线下打款。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2.3.5.3. 运营管理（可选做）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2.3.5.3.1. 公告管理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商户可发布店铺公告，公告分为公告标题、公告时间及公告内容三部分，其中公告内容为非必填项，如用户不填写公告内容，则公告不可跳转。商户可创建、编辑公告内容，对公告进行上下架操作。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2.3.5.3.2. banner 管理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商户通过 banner 管理，将主推、宣传的商品推荐到店铺首页或介绍店铺当前的活动。 </w:t>
      </w:r>
    </w:p>
    <w:p>
      <w:pPr>
        <w:keepNext w:val="0"/>
        <w:keepLines w:val="0"/>
        <w:widowControl/>
        <w:suppressLineNumbers w:val="0"/>
        <w:ind w:firstLine="420" w:firstLineChars="0"/>
        <w:jc w:val="left"/>
      </w:pPr>
      <w:r>
        <w:rPr>
          <w:rFonts w:ascii="仿宋" w:hAnsi="仿宋" w:eastAsia="仿宋" w:cs="仿宋"/>
          <w:color w:val="000000"/>
          <w:kern w:val="0"/>
          <w:sz w:val="24"/>
          <w:szCs w:val="24"/>
          <w:lang w:val="en-US" w:eastAsia="zh-CN" w:bidi="ar"/>
        </w:rPr>
        <w:t>banner 分为标题、封面图、商品链接、文本内容排序几项设置。 其中链接</w:t>
      </w:r>
      <w:r>
        <w:rPr>
          <w:rFonts w:hint="eastAsia" w:ascii="仿宋" w:hAnsi="仿宋" w:eastAsia="仿宋" w:cs="仿宋"/>
          <w:color w:val="000000"/>
          <w:kern w:val="0"/>
          <w:sz w:val="24"/>
          <w:szCs w:val="24"/>
          <w:lang w:val="en-US" w:eastAsia="zh-CN" w:bidi="ar"/>
        </w:rPr>
        <w:t xml:space="preserve">和文本内容二选一 。文本内容支持富文本编辑。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banner 可进行创建、编辑、调整排序和上下架操作。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2.3.5.4. 店铺管理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店铺管理包括店铺的基本信息：分类、店铺名称、店铺头像、店铺管理员，其中店铺管理员需关联管理后台创建的管理员账号，该用户才可正常登陆管理后台；</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装修模板：默认提供 1-2 套模板，店铺根据情况选择；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推荐列表：推荐到店铺首页的商品展示，可取消推荐，则不再显示在店铺首页；</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支付设置：商户需开通微信支付，开通后将 APPID、MCHID（商户号）、KEY支付秘钥、SSLCERT 证书（apiclient_cert.pem apiclient_key.pem）录入后台店铺管理系统，即可正常收款。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如商户不进行店铺支付设置，商品无法上架。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2.3.5.5. 发票管理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商家可根据财务结算要求，对已完结订单进行开票申请处理。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2.3.5.6. 评论管理（可选做）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商家可对提交的评论进行审核，审核通过后发布到产品页。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2.3.5.7. 数据统计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2.3.5.7.1. 销售统计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商品统计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按商品统计订单量，销售数量，销售额等。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分类统计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按分类统计商品数量、销售数量、销售额等。 </w:t>
      </w:r>
    </w:p>
    <w:p>
      <w:pPr>
        <w:keepNext w:val="0"/>
        <w:keepLines w:val="0"/>
        <w:widowControl/>
        <w:suppressLineNumbers w:val="0"/>
        <w:ind w:firstLine="420" w:firstLineChars="0"/>
        <w:jc w:val="left"/>
      </w:pPr>
      <w:r>
        <w:rPr>
          <w:rFonts w:hint="eastAsia" w:ascii="仿宋" w:hAnsi="仿宋" w:eastAsia="仿宋" w:cs="仿宋"/>
          <w:color w:val="000000"/>
          <w:kern w:val="0"/>
          <w:sz w:val="24"/>
          <w:szCs w:val="24"/>
          <w:lang w:val="en-US" w:eastAsia="zh-CN" w:bidi="ar"/>
        </w:rPr>
        <w:t xml:space="preserve">店铺统计 </w:t>
      </w:r>
    </w:p>
    <w:p>
      <w:pPr>
        <w:keepNext w:val="0"/>
        <w:keepLines w:val="0"/>
        <w:widowControl/>
        <w:suppressLineNumbers w:val="0"/>
        <w:ind w:firstLine="420" w:firstLineChars="0"/>
        <w:jc w:val="left"/>
      </w:pPr>
      <w:r>
        <w:rPr>
          <w:rFonts w:ascii="仿宋" w:hAnsi="仿宋" w:eastAsia="仿宋" w:cs="仿宋"/>
          <w:color w:val="000000"/>
          <w:kern w:val="0"/>
          <w:sz w:val="24"/>
          <w:szCs w:val="24"/>
          <w:lang w:val="en-US" w:eastAsia="zh-CN" w:bidi="ar"/>
        </w:rPr>
        <w:t xml:space="preserve">按店铺统计商品数量、销售数量、销售额等。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2.3.5.8. 权限管理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2.3.5.8.1. 账号管理 </w:t>
      </w:r>
    </w:p>
    <w:p>
      <w:pPr>
        <w:keepNext w:val="0"/>
        <w:keepLines w:val="0"/>
        <w:widowControl/>
        <w:suppressLineNumbers w:val="0"/>
        <w:ind w:firstLine="480" w:firstLineChars="200"/>
        <w:jc w:val="left"/>
      </w:pPr>
      <w:r>
        <w:rPr>
          <w:rFonts w:hint="eastAsia" w:ascii="仿宋" w:hAnsi="仿宋" w:eastAsia="仿宋" w:cs="仿宋"/>
          <w:color w:val="000000"/>
          <w:kern w:val="0"/>
          <w:sz w:val="24"/>
          <w:szCs w:val="24"/>
          <w:lang w:val="en-US" w:eastAsia="zh-CN" w:bidi="ar"/>
        </w:rPr>
        <w:t xml:space="preserve">管理员根据创建后台管理账号并赋予账号对应的角色身份。后台管理账号与前端会员登录账号为独立系统，不互相影响。创建并开启的账号可使用账号名+登录密码的方式登录管理后台。 </w:t>
      </w:r>
    </w:p>
    <w:p>
      <w:pPr>
        <w:keepNext w:val="0"/>
        <w:keepLines w:val="0"/>
        <w:widowControl/>
        <w:suppressLineNumbers w:val="0"/>
        <w:jc w:val="left"/>
      </w:pPr>
      <w:r>
        <w:rPr>
          <w:rFonts w:hint="eastAsia" w:ascii="仿宋" w:hAnsi="仿宋" w:eastAsia="仿宋" w:cs="仿宋"/>
          <w:color w:val="000000"/>
          <w:kern w:val="0"/>
          <w:sz w:val="24"/>
          <w:szCs w:val="24"/>
          <w:lang w:val="en-US" w:eastAsia="zh-CN" w:bidi="ar"/>
        </w:rPr>
        <w:t xml:space="preserve">用户登录后，根据用户的角色权限和用户登录店铺，展示对应的管理后台信息。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 xml:space="preserve">2.3.5.8.2. 资金统计 </w:t>
      </w:r>
    </w:p>
    <w:p>
      <w:pPr>
        <w:keepNext w:val="0"/>
        <w:keepLines w:val="0"/>
        <w:widowControl/>
        <w:suppressLineNumbers w:val="0"/>
        <w:ind w:firstLine="480" w:firstLineChars="200"/>
        <w:jc w:val="left"/>
      </w:pPr>
      <w:r>
        <w:rPr>
          <w:rFonts w:hint="eastAsia" w:ascii="仿宋" w:hAnsi="仿宋" w:eastAsia="仿宋" w:cs="仿宋"/>
          <w:color w:val="000000"/>
          <w:kern w:val="0"/>
          <w:sz w:val="24"/>
          <w:szCs w:val="24"/>
          <w:lang w:val="en-US" w:eastAsia="zh-CN" w:bidi="ar"/>
        </w:rPr>
        <w:t xml:space="preserve">记录平台的资金流水，包括交易类型、订单金额、优惠券金额、支付金额、支付方式、交易时间、关联店铺。资金流水可以按照交易类型、交易时间和关联店铺的维度导出。 </w:t>
      </w:r>
    </w:p>
    <w:p>
      <w:pPr>
        <w:keepNext w:val="0"/>
        <w:keepLines w:val="0"/>
        <w:pageBreakBefore w:val="0"/>
        <w:widowControl/>
        <w:kinsoku/>
        <w:wordWrap/>
        <w:overflowPunct/>
        <w:topLinePunct w:val="0"/>
        <w:autoSpaceDE/>
        <w:autoSpaceDN/>
        <w:bidi w:val="0"/>
        <w:adjustRightInd/>
        <w:snapToGrid/>
        <w:spacing w:after="157" w:afterLines="50"/>
        <w:jc w:val="both"/>
        <w:textAlignment w:val="auto"/>
        <w:rPr>
          <w:rFonts w:hint="eastAsia" w:ascii="宋体" w:hAnsi="宋体"/>
          <w:szCs w:val="21"/>
        </w:rPr>
      </w:pPr>
    </w:p>
    <w:p>
      <w:pPr>
        <w:pStyle w:val="4"/>
        <w:numPr>
          <w:ilvl w:val="0"/>
          <w:numId w:val="1"/>
        </w:numPr>
        <w:spacing w:before="0" w:after="0" w:line="276" w:lineRule="auto"/>
        <w:rPr>
          <w:rFonts w:ascii="宋体" w:hAnsi="宋体" w:cs="Calibri"/>
          <w:sz w:val="28"/>
        </w:rPr>
      </w:pPr>
      <w:r>
        <w:rPr>
          <w:rFonts w:hint="eastAsia" w:ascii="宋体" w:hAnsi="宋体" w:cs="Calibri"/>
          <w:sz w:val="28"/>
        </w:rPr>
        <w:t>任务要求</w:t>
      </w:r>
    </w:p>
    <w:p>
      <w:pPr>
        <w:spacing w:line="276" w:lineRule="auto"/>
        <w:rPr>
          <w:rFonts w:ascii="宋体" w:hAnsi="宋体" w:cs="Calibri"/>
          <w:b/>
          <w:bCs/>
          <w:sz w:val="24"/>
          <w:szCs w:val="24"/>
        </w:rPr>
      </w:pPr>
      <w:r>
        <w:rPr>
          <w:rFonts w:hint="eastAsia" w:ascii="宋体" w:hAnsi="宋体" w:cs="Calibri"/>
          <w:b/>
          <w:bCs/>
          <w:sz w:val="24"/>
          <w:szCs w:val="24"/>
        </w:rPr>
        <w:t>【设计</w:t>
      </w:r>
      <w:r>
        <w:rPr>
          <w:rFonts w:hint="eastAsia" w:ascii="宋体" w:hAnsi="宋体" w:cs="Calibri"/>
          <w:b/>
          <w:bCs/>
          <w:sz w:val="24"/>
          <w:szCs w:val="24"/>
          <w:lang w:val="en-US" w:eastAsia="zh-CN"/>
        </w:rPr>
        <w:t>要求</w:t>
      </w:r>
      <w:r>
        <w:rPr>
          <w:rFonts w:hint="eastAsia" w:ascii="宋体" w:hAnsi="宋体" w:cs="Calibri"/>
          <w:b/>
          <w:bCs/>
          <w:sz w:val="24"/>
          <w:szCs w:val="24"/>
        </w:rPr>
        <w:t>】</w:t>
      </w:r>
    </w:p>
    <w:p>
      <w:pPr>
        <w:pStyle w:val="15"/>
        <w:widowControl w:val="0"/>
        <w:numPr>
          <w:numId w:val="0"/>
        </w:numPr>
        <w:autoSpaceDE w:val="0"/>
        <w:autoSpaceDN w:val="0"/>
        <w:adjustRightInd w:val="0"/>
        <w:spacing w:line="276" w:lineRule="auto"/>
        <w:ind w:left="420" w:leftChars="0"/>
        <w:contextualSpacing/>
        <w:jc w:val="both"/>
        <w:rPr>
          <w:rFonts w:hint="eastAsia" w:ascii="宋体" w:hAnsi="宋体" w:cs="宋体"/>
          <w:color w:val="000000"/>
          <w:sz w:val="21"/>
          <w:szCs w:val="21"/>
        </w:rPr>
      </w:pPr>
      <w:r>
        <w:rPr>
          <w:rFonts w:hint="eastAsia" w:ascii="宋体" w:hAnsi="宋体" w:cs="宋体"/>
          <w:color w:val="000000"/>
          <w:sz w:val="21"/>
          <w:szCs w:val="21"/>
          <w:lang w:val="en-US" w:eastAsia="zh-CN"/>
        </w:rPr>
        <w:t>系统对技术的关键要求如下：</w:t>
      </w:r>
    </w:p>
    <w:p>
      <w:pPr>
        <w:pStyle w:val="15"/>
        <w:widowControl w:val="0"/>
        <w:numPr>
          <w:ilvl w:val="0"/>
          <w:numId w:val="2"/>
        </w:numPr>
        <w:autoSpaceDE w:val="0"/>
        <w:autoSpaceDN w:val="0"/>
        <w:adjustRightInd w:val="0"/>
        <w:spacing w:line="276" w:lineRule="auto"/>
        <w:ind w:firstLineChars="0"/>
        <w:contextualSpacing/>
        <w:jc w:val="both"/>
        <w:rPr>
          <w:rFonts w:hint="eastAsia" w:ascii="宋体" w:hAnsi="宋体" w:cs="宋体"/>
          <w:color w:val="000000"/>
          <w:sz w:val="21"/>
          <w:szCs w:val="21"/>
        </w:rPr>
      </w:pPr>
      <w:r>
        <w:rPr>
          <w:rFonts w:hint="eastAsia" w:ascii="宋体" w:hAnsi="宋体" w:cs="宋体"/>
          <w:color w:val="000000"/>
          <w:sz w:val="21"/>
          <w:szCs w:val="21"/>
          <w:lang w:val="en-US" w:eastAsia="zh-CN"/>
        </w:rPr>
        <w:t>系统应遵循“高内聚、低耦合”的设计原则，支持业务组件封装，并采用开放的标准接口或者 SOA 标准；支持灵活快速的二次开发、应用模板开发、应用并行开发。</w:t>
      </w:r>
    </w:p>
    <w:p>
      <w:pPr>
        <w:pStyle w:val="15"/>
        <w:widowControl w:val="0"/>
        <w:numPr>
          <w:ilvl w:val="0"/>
          <w:numId w:val="2"/>
        </w:numPr>
        <w:autoSpaceDE w:val="0"/>
        <w:autoSpaceDN w:val="0"/>
        <w:adjustRightInd w:val="0"/>
        <w:spacing w:line="276" w:lineRule="auto"/>
        <w:ind w:firstLineChars="0"/>
        <w:contextualSpacing/>
        <w:jc w:val="both"/>
        <w:rPr>
          <w:rFonts w:hint="eastAsia" w:ascii="宋体" w:hAnsi="宋体" w:cs="宋体"/>
          <w:color w:val="000000"/>
          <w:sz w:val="21"/>
          <w:szCs w:val="21"/>
        </w:rPr>
      </w:pPr>
      <w:r>
        <w:rPr>
          <w:rFonts w:hint="eastAsia" w:ascii="宋体" w:hAnsi="宋体" w:cs="宋体"/>
          <w:color w:val="000000"/>
          <w:sz w:val="21"/>
          <w:szCs w:val="21"/>
          <w:lang w:val="en-US" w:eastAsia="zh-CN"/>
        </w:rPr>
        <w:t>系统应提供用户友好的集成开发环境。</w:t>
      </w:r>
    </w:p>
    <w:p>
      <w:pPr>
        <w:pStyle w:val="15"/>
        <w:widowControl w:val="0"/>
        <w:numPr>
          <w:ilvl w:val="0"/>
          <w:numId w:val="2"/>
        </w:numPr>
        <w:autoSpaceDE w:val="0"/>
        <w:autoSpaceDN w:val="0"/>
        <w:adjustRightInd w:val="0"/>
        <w:spacing w:line="276" w:lineRule="auto"/>
        <w:ind w:firstLineChars="0"/>
        <w:contextualSpacing/>
        <w:jc w:val="both"/>
        <w:rPr>
          <w:rFonts w:hint="eastAsia" w:ascii="宋体" w:hAnsi="宋体" w:cs="宋体"/>
          <w:color w:val="000000"/>
          <w:sz w:val="21"/>
          <w:szCs w:val="21"/>
        </w:rPr>
      </w:pPr>
      <w:r>
        <w:rPr>
          <w:rFonts w:hint="eastAsia" w:ascii="宋体" w:hAnsi="宋体" w:cs="宋体"/>
          <w:color w:val="000000"/>
          <w:sz w:val="21"/>
          <w:szCs w:val="21"/>
          <w:lang w:val="en-US" w:eastAsia="zh-CN"/>
        </w:rPr>
        <w:t>系统服务端、客户端能够支持跨平台部署；具备多语言多时区的支持能力。</w:t>
      </w:r>
    </w:p>
    <w:p>
      <w:pPr>
        <w:pStyle w:val="15"/>
        <w:widowControl w:val="0"/>
        <w:numPr>
          <w:ilvl w:val="0"/>
          <w:numId w:val="2"/>
        </w:numPr>
        <w:autoSpaceDE w:val="0"/>
        <w:autoSpaceDN w:val="0"/>
        <w:adjustRightInd w:val="0"/>
        <w:spacing w:line="276" w:lineRule="auto"/>
        <w:ind w:firstLineChars="0"/>
        <w:contextualSpacing/>
        <w:jc w:val="both"/>
        <w:rPr>
          <w:rFonts w:hint="eastAsia" w:ascii="宋体" w:hAnsi="宋体" w:cs="Calibri"/>
          <w:sz w:val="21"/>
          <w:szCs w:val="21"/>
        </w:rPr>
      </w:pPr>
      <w:r>
        <w:rPr>
          <w:rFonts w:hint="eastAsia" w:ascii="宋体" w:hAnsi="宋体" w:cs="宋体"/>
          <w:color w:val="000000"/>
          <w:sz w:val="21"/>
          <w:szCs w:val="21"/>
          <w:lang w:val="en-US" w:eastAsia="zh-CN"/>
        </w:rPr>
        <w:t>系统支持参数化配置和管理。</w:t>
      </w:r>
    </w:p>
    <w:p>
      <w:pPr>
        <w:tabs>
          <w:tab w:val="left" w:pos="851"/>
        </w:tabs>
        <w:autoSpaceDE w:val="0"/>
        <w:autoSpaceDN w:val="0"/>
        <w:adjustRightInd w:val="0"/>
        <w:spacing w:line="276" w:lineRule="auto"/>
        <w:ind w:right="-34" w:rightChars="-16"/>
        <w:rPr>
          <w:sz w:val="24"/>
          <w:szCs w:val="24"/>
        </w:rPr>
      </w:pPr>
      <w:r>
        <w:drawing>
          <wp:inline distT="0" distB="0" distL="114300" distR="114300">
            <wp:extent cx="6053455" cy="3206750"/>
            <wp:effectExtent l="0" t="0" r="12065" b="8890"/>
            <wp:docPr id="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
                    <pic:cNvPicPr>
                      <a:picLocks noChangeAspect="1"/>
                    </pic:cNvPicPr>
                  </pic:nvPicPr>
                  <pic:blipFill>
                    <a:blip r:embed="rId8"/>
                    <a:stretch>
                      <a:fillRect/>
                    </a:stretch>
                  </pic:blipFill>
                  <pic:spPr>
                    <a:xfrm>
                      <a:off x="0" y="0"/>
                      <a:ext cx="6053455" cy="3206750"/>
                    </a:xfrm>
                    <a:prstGeom prst="rect">
                      <a:avLst/>
                    </a:prstGeom>
                    <a:noFill/>
                    <a:ln>
                      <a:noFill/>
                    </a:ln>
                  </pic:spPr>
                </pic:pic>
              </a:graphicData>
            </a:graphic>
          </wp:inline>
        </w:drawing>
      </w:r>
    </w:p>
    <w:p>
      <w:pPr>
        <w:spacing w:line="276" w:lineRule="auto"/>
        <w:rPr>
          <w:rFonts w:hint="eastAsia" w:ascii="宋体" w:hAnsi="宋体" w:cs="Calibri"/>
          <w:b/>
          <w:bCs/>
          <w:sz w:val="24"/>
          <w:szCs w:val="24"/>
        </w:rPr>
      </w:pPr>
    </w:p>
    <w:p>
      <w:pPr>
        <w:spacing w:line="276" w:lineRule="auto"/>
        <w:rPr>
          <w:rFonts w:ascii="宋体" w:hAnsi="宋体" w:cs="Calibri"/>
          <w:b/>
          <w:bCs/>
          <w:sz w:val="24"/>
          <w:szCs w:val="24"/>
        </w:rPr>
      </w:pPr>
      <w:r>
        <w:rPr>
          <w:rFonts w:hint="eastAsia" w:ascii="宋体" w:hAnsi="宋体" w:cs="Calibri"/>
          <w:b/>
          <w:bCs/>
          <w:sz w:val="24"/>
          <w:szCs w:val="24"/>
        </w:rPr>
        <w:t>【项目</w:t>
      </w:r>
      <w:r>
        <w:rPr>
          <w:rFonts w:hint="eastAsia" w:ascii="宋体" w:hAnsi="宋体" w:cs="Calibri"/>
          <w:b/>
          <w:bCs/>
          <w:sz w:val="24"/>
          <w:szCs w:val="24"/>
          <w:lang w:val="en-US" w:eastAsia="zh-CN"/>
        </w:rPr>
        <w:t>性能</w:t>
      </w:r>
      <w:r>
        <w:rPr>
          <w:rFonts w:hint="eastAsia" w:ascii="宋体" w:hAnsi="宋体" w:cs="Calibri"/>
          <w:b/>
          <w:bCs/>
          <w:sz w:val="24"/>
          <w:szCs w:val="24"/>
        </w:rPr>
        <w:t>要求】</w:t>
      </w:r>
    </w:p>
    <w:p>
      <w:pPr>
        <w:pStyle w:val="15"/>
        <w:widowControl w:val="0"/>
        <w:numPr>
          <w:numId w:val="0"/>
        </w:numPr>
        <w:autoSpaceDE w:val="0"/>
        <w:autoSpaceDN w:val="0"/>
        <w:adjustRightInd w:val="0"/>
        <w:spacing w:line="276" w:lineRule="auto"/>
        <w:ind w:left="420" w:leftChars="0"/>
        <w:contextualSpacing/>
        <w:jc w:val="both"/>
        <w:rPr>
          <w:rFonts w:hint="eastAsia" w:ascii="宋体" w:hAnsi="宋体" w:cs="宋体"/>
          <w:color w:val="000000"/>
          <w:sz w:val="21"/>
          <w:szCs w:val="21"/>
        </w:rPr>
      </w:pPr>
      <w:r>
        <w:rPr>
          <w:rFonts w:hint="eastAsia" w:ascii="宋体" w:hAnsi="宋体" w:cs="宋体"/>
          <w:color w:val="000000"/>
          <w:sz w:val="21"/>
          <w:szCs w:val="21"/>
          <w:lang w:val="en-US" w:eastAsia="zh-CN"/>
        </w:rPr>
        <w:t>1) 同时在线不低于 800 人。</w:t>
      </w:r>
    </w:p>
    <w:p>
      <w:pPr>
        <w:pStyle w:val="15"/>
        <w:widowControl w:val="0"/>
        <w:numPr>
          <w:numId w:val="0"/>
        </w:numPr>
        <w:autoSpaceDE w:val="0"/>
        <w:autoSpaceDN w:val="0"/>
        <w:adjustRightInd w:val="0"/>
        <w:spacing w:line="276" w:lineRule="auto"/>
        <w:ind w:left="420" w:leftChars="0"/>
        <w:contextualSpacing/>
        <w:jc w:val="both"/>
        <w:rPr>
          <w:rFonts w:hint="eastAsia" w:ascii="宋体" w:hAnsi="宋体" w:cs="宋体"/>
          <w:color w:val="000000"/>
          <w:sz w:val="21"/>
          <w:szCs w:val="21"/>
        </w:rPr>
      </w:pPr>
      <w:r>
        <w:rPr>
          <w:rFonts w:hint="eastAsia" w:ascii="宋体" w:hAnsi="宋体" w:cs="宋体"/>
          <w:color w:val="000000"/>
          <w:sz w:val="21"/>
          <w:szCs w:val="21"/>
          <w:lang w:val="en-US" w:eastAsia="zh-CN"/>
        </w:rPr>
        <w:t>2) 系统平均日处理不低于 10000 笔，系统并发处理能力不低于 200 笔/秒。</w:t>
      </w:r>
    </w:p>
    <w:p>
      <w:pPr>
        <w:pStyle w:val="15"/>
        <w:widowControl w:val="0"/>
        <w:numPr>
          <w:numId w:val="0"/>
        </w:numPr>
        <w:autoSpaceDE w:val="0"/>
        <w:autoSpaceDN w:val="0"/>
        <w:adjustRightInd w:val="0"/>
        <w:spacing w:line="276" w:lineRule="auto"/>
        <w:ind w:left="420" w:leftChars="0"/>
        <w:contextualSpacing/>
        <w:jc w:val="both"/>
        <w:rPr>
          <w:rFonts w:hint="eastAsia" w:ascii="宋体" w:hAnsi="宋体" w:cs="宋体"/>
          <w:color w:val="000000"/>
          <w:sz w:val="21"/>
          <w:szCs w:val="21"/>
        </w:rPr>
      </w:pPr>
      <w:r>
        <w:rPr>
          <w:rFonts w:hint="eastAsia" w:ascii="宋体" w:hAnsi="宋体" w:cs="宋体"/>
          <w:color w:val="000000"/>
          <w:sz w:val="21"/>
          <w:szCs w:val="21"/>
          <w:lang w:val="en-US" w:eastAsia="zh-CN"/>
        </w:rPr>
        <w:t>3) 应用与数据库支持集群部署。</w:t>
      </w:r>
    </w:p>
    <w:p>
      <w:pPr>
        <w:spacing w:line="276" w:lineRule="auto"/>
        <w:rPr>
          <w:rFonts w:hint="eastAsia" w:ascii="宋体" w:hAnsi="宋体" w:cs="Calibri"/>
          <w:b/>
          <w:bCs/>
          <w:sz w:val="24"/>
          <w:szCs w:val="24"/>
        </w:rPr>
      </w:pPr>
    </w:p>
    <w:p>
      <w:pPr>
        <w:spacing w:line="276" w:lineRule="auto"/>
        <w:rPr>
          <w:rFonts w:hint="eastAsia" w:ascii="宋体" w:hAnsi="宋体" w:cs="Calibri"/>
          <w:b/>
          <w:bCs/>
          <w:sz w:val="24"/>
          <w:szCs w:val="24"/>
          <w:lang w:val="en-US" w:eastAsia="zh-CN"/>
        </w:rPr>
      </w:pPr>
      <w:r>
        <w:rPr>
          <w:rFonts w:hint="eastAsia" w:ascii="宋体" w:hAnsi="宋体" w:cs="Calibri"/>
          <w:b/>
          <w:bCs/>
          <w:sz w:val="24"/>
          <w:szCs w:val="24"/>
          <w:lang w:val="en-US" w:eastAsia="zh-CN"/>
        </w:rPr>
        <w:t>【软件结构】</w:t>
      </w:r>
    </w:p>
    <w:p>
      <w:pPr>
        <w:pStyle w:val="15"/>
        <w:widowControl w:val="0"/>
        <w:numPr>
          <w:ilvl w:val="0"/>
          <w:numId w:val="0"/>
        </w:numPr>
        <w:autoSpaceDE w:val="0"/>
        <w:autoSpaceDN w:val="0"/>
        <w:adjustRightInd w:val="0"/>
        <w:spacing w:line="276" w:lineRule="auto"/>
        <w:ind w:left="420" w:leftChars="0" w:firstLine="420" w:firstLineChars="0"/>
        <w:contextualSpacing/>
        <w:jc w:val="both"/>
        <w:rPr>
          <w:rFonts w:hint="eastAsia" w:ascii="宋体" w:hAnsi="宋体" w:cs="宋体"/>
          <w:color w:val="000000"/>
          <w:sz w:val="21"/>
          <w:szCs w:val="21"/>
          <w:lang w:val="en-US" w:eastAsia="zh-CN"/>
        </w:rPr>
      </w:pPr>
      <w:r>
        <w:rPr>
          <w:rFonts w:hint="eastAsia" w:ascii="宋体" w:hAnsi="宋体" w:cs="宋体"/>
          <w:color w:val="000000"/>
          <w:sz w:val="21"/>
          <w:szCs w:val="21"/>
          <w:lang w:val="en-US" w:eastAsia="zh-CN"/>
        </w:rPr>
        <w:t>应用软件设计要求层次化、模块化，做到层次清晰，模块合理；对其中的模块可灵活抽取替换，模块与模块之间关系明确；标准化各模块间的接口，减少处理瓶颈和存储瓶颈；要方便业务的扩展和新增。</w:t>
      </w:r>
    </w:p>
    <w:p>
      <w:pPr>
        <w:pStyle w:val="15"/>
        <w:widowControl w:val="0"/>
        <w:numPr>
          <w:ilvl w:val="0"/>
          <w:numId w:val="2"/>
        </w:numPr>
        <w:autoSpaceDE w:val="0"/>
        <w:autoSpaceDN w:val="0"/>
        <w:adjustRightInd w:val="0"/>
        <w:spacing w:line="276" w:lineRule="auto"/>
        <w:ind w:firstLineChars="0"/>
        <w:contextualSpacing/>
        <w:jc w:val="both"/>
        <w:rPr>
          <w:rFonts w:hint="eastAsia" w:ascii="宋体" w:hAnsi="宋体" w:cs="宋体"/>
          <w:color w:val="000000"/>
          <w:sz w:val="21"/>
          <w:szCs w:val="21"/>
          <w:lang w:val="en-US" w:eastAsia="zh-CN"/>
        </w:rPr>
      </w:pPr>
      <w:r>
        <w:rPr>
          <w:rFonts w:hint="eastAsia" w:ascii="宋体" w:hAnsi="宋体" w:cs="宋体"/>
          <w:color w:val="000000"/>
          <w:sz w:val="21"/>
          <w:szCs w:val="21"/>
          <w:lang w:val="en-US" w:eastAsia="zh-CN"/>
        </w:rPr>
        <w:t>应用软件设计应能够支持基于负载均衡设备下的分布运行模式。</w:t>
      </w:r>
    </w:p>
    <w:p>
      <w:pPr>
        <w:pStyle w:val="15"/>
        <w:widowControl w:val="0"/>
        <w:numPr>
          <w:ilvl w:val="0"/>
          <w:numId w:val="2"/>
        </w:numPr>
        <w:autoSpaceDE w:val="0"/>
        <w:autoSpaceDN w:val="0"/>
        <w:adjustRightInd w:val="0"/>
        <w:spacing w:line="276" w:lineRule="auto"/>
        <w:ind w:firstLineChars="0"/>
        <w:contextualSpacing/>
        <w:jc w:val="both"/>
        <w:rPr>
          <w:rFonts w:hint="eastAsia" w:ascii="宋体" w:hAnsi="宋体" w:cs="宋体"/>
          <w:color w:val="000000"/>
          <w:sz w:val="21"/>
          <w:szCs w:val="21"/>
          <w:lang w:val="en-US" w:eastAsia="zh-CN"/>
        </w:rPr>
      </w:pPr>
      <w:r>
        <w:rPr>
          <w:rFonts w:hint="eastAsia" w:ascii="宋体" w:hAnsi="宋体" w:cs="宋体"/>
          <w:color w:val="000000"/>
          <w:sz w:val="21"/>
          <w:szCs w:val="21"/>
          <w:lang w:val="en-US" w:eastAsia="zh-CN"/>
        </w:rPr>
        <w:t>在应用软件整体设计中，要求设计合理，基本模块保持稳定。</w:t>
      </w:r>
    </w:p>
    <w:p>
      <w:pPr>
        <w:pStyle w:val="15"/>
        <w:widowControl w:val="0"/>
        <w:numPr>
          <w:ilvl w:val="0"/>
          <w:numId w:val="2"/>
        </w:numPr>
        <w:autoSpaceDE w:val="0"/>
        <w:autoSpaceDN w:val="0"/>
        <w:adjustRightInd w:val="0"/>
        <w:spacing w:line="276" w:lineRule="auto"/>
        <w:ind w:firstLineChars="0"/>
        <w:contextualSpacing/>
        <w:jc w:val="both"/>
        <w:rPr>
          <w:rFonts w:hint="eastAsia" w:ascii="宋体" w:hAnsi="宋体" w:cs="宋体"/>
          <w:color w:val="000000"/>
          <w:sz w:val="21"/>
          <w:szCs w:val="21"/>
          <w:lang w:val="en-US" w:eastAsia="zh-CN"/>
        </w:rPr>
      </w:pPr>
      <w:r>
        <w:rPr>
          <w:rFonts w:hint="eastAsia" w:ascii="宋体" w:hAnsi="宋体" w:cs="宋体"/>
          <w:color w:val="000000"/>
          <w:sz w:val="21"/>
          <w:szCs w:val="21"/>
          <w:lang w:val="en-US" w:eastAsia="zh-CN"/>
        </w:rPr>
        <w:t>参数设置要灵活、全面，在使用过程中可联机调整参数，并能限定参数的作用时限。</w:t>
      </w:r>
    </w:p>
    <w:p>
      <w:pPr>
        <w:pStyle w:val="15"/>
        <w:widowControl w:val="0"/>
        <w:numPr>
          <w:ilvl w:val="0"/>
          <w:numId w:val="2"/>
        </w:numPr>
        <w:autoSpaceDE w:val="0"/>
        <w:autoSpaceDN w:val="0"/>
        <w:adjustRightInd w:val="0"/>
        <w:spacing w:line="276" w:lineRule="auto"/>
        <w:ind w:firstLineChars="0"/>
        <w:contextualSpacing/>
        <w:jc w:val="both"/>
        <w:rPr>
          <w:rFonts w:hint="eastAsia" w:ascii="宋体" w:hAnsi="宋体" w:cs="宋体"/>
          <w:color w:val="000000"/>
          <w:sz w:val="21"/>
          <w:szCs w:val="21"/>
          <w:lang w:val="en-US" w:eastAsia="zh-CN"/>
        </w:rPr>
      </w:pPr>
      <w:r>
        <w:rPr>
          <w:rFonts w:hint="eastAsia" w:ascii="宋体" w:hAnsi="宋体" w:cs="宋体"/>
          <w:color w:val="000000"/>
          <w:sz w:val="21"/>
          <w:szCs w:val="21"/>
          <w:lang w:val="en-US" w:eastAsia="zh-CN"/>
        </w:rPr>
        <w:t xml:space="preserve">软件结构应具备扩充能力，在设计中充分考虑未来业务品种的增加，具有新业务品种的扩展接口。 </w:t>
      </w:r>
    </w:p>
    <w:p>
      <w:pPr>
        <w:spacing w:line="276" w:lineRule="auto"/>
        <w:rPr>
          <w:rFonts w:hint="eastAsia" w:ascii="宋体" w:hAnsi="宋体" w:cs="Calibri"/>
          <w:b/>
          <w:bCs/>
          <w:sz w:val="24"/>
          <w:szCs w:val="24"/>
        </w:rPr>
      </w:pPr>
    </w:p>
    <w:p>
      <w:pPr>
        <w:spacing w:line="276" w:lineRule="auto"/>
        <w:rPr>
          <w:rFonts w:ascii="宋体" w:hAnsi="宋体" w:cs="Calibri"/>
          <w:b/>
          <w:bCs/>
          <w:sz w:val="24"/>
          <w:szCs w:val="24"/>
        </w:rPr>
      </w:pPr>
      <w:r>
        <w:rPr>
          <w:rFonts w:hint="eastAsia" w:ascii="宋体" w:hAnsi="宋体" w:cs="Calibri"/>
          <w:b/>
          <w:bCs/>
          <w:sz w:val="24"/>
          <w:szCs w:val="24"/>
        </w:rPr>
        <w:t>【技术要求】</w:t>
      </w:r>
    </w:p>
    <w:p>
      <w:pPr>
        <w:pStyle w:val="15"/>
        <w:widowControl w:val="0"/>
        <w:numPr>
          <w:ilvl w:val="0"/>
          <w:numId w:val="2"/>
        </w:numPr>
        <w:autoSpaceDE w:val="0"/>
        <w:autoSpaceDN w:val="0"/>
        <w:adjustRightInd w:val="0"/>
        <w:spacing w:line="276" w:lineRule="auto"/>
        <w:ind w:firstLineChars="0"/>
        <w:contextualSpacing/>
        <w:jc w:val="both"/>
        <w:rPr>
          <w:rFonts w:ascii="宋体" w:hAnsi="宋体" w:cs="宋体"/>
          <w:color w:val="000000"/>
          <w:sz w:val="21"/>
          <w:szCs w:val="21"/>
        </w:rPr>
      </w:pPr>
      <w:r>
        <w:rPr>
          <w:rFonts w:hint="eastAsia" w:ascii="宋体" w:hAnsi="宋体" w:cs="宋体"/>
          <w:color w:val="000000"/>
          <w:sz w:val="21"/>
          <w:szCs w:val="21"/>
        </w:rPr>
        <w:t>开发平台：Windows/Linux平台</w:t>
      </w:r>
    </w:p>
    <w:p>
      <w:pPr>
        <w:pStyle w:val="15"/>
        <w:widowControl w:val="0"/>
        <w:numPr>
          <w:ilvl w:val="0"/>
          <w:numId w:val="2"/>
        </w:numPr>
        <w:autoSpaceDE w:val="0"/>
        <w:autoSpaceDN w:val="0"/>
        <w:adjustRightInd w:val="0"/>
        <w:spacing w:line="276" w:lineRule="auto"/>
        <w:ind w:firstLineChars="0"/>
        <w:contextualSpacing/>
        <w:jc w:val="both"/>
        <w:rPr>
          <w:rFonts w:ascii="宋体" w:hAnsi="宋体" w:cs="宋体"/>
          <w:color w:val="000000"/>
          <w:sz w:val="21"/>
          <w:szCs w:val="21"/>
        </w:rPr>
      </w:pPr>
      <w:r>
        <w:rPr>
          <w:rFonts w:hint="eastAsia" w:ascii="宋体" w:hAnsi="宋体" w:cs="宋体"/>
          <w:color w:val="000000"/>
          <w:sz w:val="21"/>
          <w:szCs w:val="21"/>
        </w:rPr>
        <w:t>客户端：需要支持常用浏览器访问、注意浏览器的兼容性</w:t>
      </w:r>
      <w:r>
        <w:rPr>
          <w:rFonts w:hint="eastAsia" w:ascii="宋体" w:hAnsi="宋体" w:cs="宋体"/>
          <w:color w:val="000000"/>
          <w:sz w:val="21"/>
          <w:szCs w:val="21"/>
          <w:lang w:eastAsia="zh-CN"/>
        </w:rPr>
        <w:t>；</w:t>
      </w:r>
      <w:r>
        <w:rPr>
          <w:rFonts w:hint="eastAsia" w:ascii="宋体" w:hAnsi="宋体" w:cs="宋体"/>
          <w:color w:val="000000"/>
          <w:sz w:val="21"/>
          <w:szCs w:val="21"/>
        </w:rPr>
        <w:t>微信</w:t>
      </w:r>
      <w:r>
        <w:rPr>
          <w:rFonts w:hint="eastAsia" w:ascii="宋体" w:hAnsi="宋体" w:cs="宋体"/>
          <w:color w:val="000000"/>
          <w:sz w:val="21"/>
          <w:szCs w:val="21"/>
          <w:lang w:val="en-US" w:eastAsia="zh-CN"/>
        </w:rPr>
        <w:t>公众号、小程序</w:t>
      </w:r>
    </w:p>
    <w:p>
      <w:pPr>
        <w:pStyle w:val="15"/>
        <w:widowControl w:val="0"/>
        <w:numPr>
          <w:ilvl w:val="0"/>
          <w:numId w:val="2"/>
        </w:numPr>
        <w:autoSpaceDE w:val="0"/>
        <w:autoSpaceDN w:val="0"/>
        <w:adjustRightInd w:val="0"/>
        <w:spacing w:line="276" w:lineRule="auto"/>
        <w:ind w:firstLineChars="0"/>
        <w:contextualSpacing/>
        <w:jc w:val="both"/>
        <w:rPr>
          <w:rFonts w:ascii="宋体" w:hAnsi="宋体" w:cs="宋体"/>
          <w:color w:val="000000"/>
          <w:sz w:val="21"/>
          <w:szCs w:val="21"/>
        </w:rPr>
      </w:pPr>
      <w:r>
        <w:rPr>
          <w:rFonts w:hint="eastAsia" w:ascii="宋体" w:hAnsi="宋体" w:cs="宋体"/>
          <w:color w:val="000000"/>
          <w:sz w:val="21"/>
          <w:szCs w:val="21"/>
        </w:rPr>
        <w:t>开发语言：后端语言java、前端JS、HTML5</w:t>
      </w:r>
    </w:p>
    <w:p>
      <w:pPr>
        <w:pStyle w:val="15"/>
        <w:widowControl w:val="0"/>
        <w:numPr>
          <w:ilvl w:val="0"/>
          <w:numId w:val="2"/>
        </w:numPr>
        <w:autoSpaceDE w:val="0"/>
        <w:autoSpaceDN w:val="0"/>
        <w:adjustRightInd w:val="0"/>
        <w:spacing w:line="276" w:lineRule="auto"/>
        <w:ind w:firstLineChars="0"/>
        <w:contextualSpacing/>
        <w:jc w:val="both"/>
        <w:rPr>
          <w:rFonts w:ascii="宋体" w:hAnsi="宋体" w:cs="宋体"/>
          <w:color w:val="000000"/>
          <w:sz w:val="21"/>
          <w:szCs w:val="21"/>
        </w:rPr>
      </w:pPr>
      <w:r>
        <w:rPr>
          <w:rFonts w:hint="eastAsia" w:ascii="宋体" w:hAnsi="宋体" w:cs="宋体"/>
          <w:color w:val="000000"/>
          <w:sz w:val="21"/>
          <w:szCs w:val="21"/>
        </w:rPr>
        <w:t>采用spring boot 、 spring cloud、分布式等技术</w:t>
      </w:r>
    </w:p>
    <w:p>
      <w:pPr>
        <w:pStyle w:val="15"/>
        <w:widowControl w:val="0"/>
        <w:numPr>
          <w:ilvl w:val="0"/>
          <w:numId w:val="2"/>
        </w:numPr>
        <w:autoSpaceDE w:val="0"/>
        <w:autoSpaceDN w:val="0"/>
        <w:adjustRightInd w:val="0"/>
        <w:spacing w:line="276" w:lineRule="auto"/>
        <w:ind w:firstLineChars="0"/>
        <w:contextualSpacing/>
        <w:jc w:val="both"/>
        <w:rPr>
          <w:rFonts w:ascii="宋体" w:hAnsi="宋体" w:cs="宋体"/>
          <w:color w:val="000000"/>
          <w:sz w:val="21"/>
          <w:szCs w:val="21"/>
        </w:rPr>
      </w:pPr>
      <w:r>
        <w:rPr>
          <w:rFonts w:hint="eastAsia" w:ascii="宋体" w:hAnsi="宋体" w:cs="宋体"/>
          <w:color w:val="000000"/>
          <w:sz w:val="21"/>
          <w:szCs w:val="21"/>
        </w:rPr>
        <w:t>应用服务器：根据使用的技术方向灵活选用，如：Tomcat/WebLogic</w:t>
      </w:r>
    </w:p>
    <w:p>
      <w:pPr>
        <w:pStyle w:val="15"/>
        <w:widowControl w:val="0"/>
        <w:numPr>
          <w:ilvl w:val="0"/>
          <w:numId w:val="2"/>
        </w:numPr>
        <w:autoSpaceDE w:val="0"/>
        <w:autoSpaceDN w:val="0"/>
        <w:adjustRightInd w:val="0"/>
        <w:spacing w:line="276" w:lineRule="auto"/>
        <w:ind w:firstLineChars="0"/>
        <w:contextualSpacing/>
        <w:jc w:val="both"/>
        <w:rPr>
          <w:rFonts w:ascii="宋体" w:hAnsi="宋体" w:cs="宋体"/>
          <w:color w:val="000000"/>
          <w:sz w:val="24"/>
          <w:szCs w:val="24"/>
        </w:rPr>
      </w:pPr>
      <w:r>
        <w:rPr>
          <w:rFonts w:hint="eastAsia" w:ascii="宋体" w:hAnsi="宋体" w:cs="宋体"/>
          <w:color w:val="000000"/>
          <w:sz w:val="21"/>
          <w:szCs w:val="21"/>
        </w:rPr>
        <w:t>数据库服务器：mysql /Oracle、</w:t>
      </w:r>
      <w:r>
        <w:rPr>
          <w:rFonts w:hint="eastAsia" w:ascii="宋体" w:hAnsi="宋体"/>
          <w:color w:val="000000"/>
          <w:sz w:val="21"/>
          <w:szCs w:val="21"/>
        </w:rPr>
        <w:t>redis缓存</w:t>
      </w:r>
    </w:p>
    <w:sectPr>
      <w:footerReference r:id="rId3" w:type="default"/>
      <w:pgSz w:w="11906" w:h="16838"/>
      <w:pgMar w:top="1440" w:right="1800" w:bottom="1440" w:left="1800" w:header="851" w:footer="680" w:gutter="0"/>
      <w:cols w:space="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Wingdings-Regular">
    <w:altName w:val="Segoe Print"/>
    <w:panose1 w:val="00000000000000000000"/>
    <w:charset w:val="00"/>
    <w:family w:val="auto"/>
    <w:pitch w:val="default"/>
    <w:sig w:usb0="00000000" w:usb1="00000000" w:usb2="00000000" w:usb3="00000000" w:csb0="00000000" w:csb1="00000000"/>
  </w:font>
  <w:font w:name="Calibri-Bold">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89519358"/>
    </w:sdtPr>
    <w:sdtContent>
      <w:sdt>
        <w:sdtPr>
          <w:id w:val="-1669238322"/>
        </w:sdtPr>
        <w:sdtContent>
          <w:p>
            <w:pPr>
              <w:pStyle w:val="9"/>
              <w:jc w:val="center"/>
            </w:pPr>
            <w: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t xml:space="preserve"> / </w:t>
            </w:r>
            <w:r>
              <w:rPr>
                <w:b/>
                <w:bCs/>
                <w:sz w:val="24"/>
                <w:szCs w:val="24"/>
              </w:rPr>
              <w:fldChar w:fldCharType="begin"/>
            </w:r>
            <w:r>
              <w:rPr>
                <w:b/>
                <w:bCs/>
              </w:rPr>
              <w:instrText xml:space="preserve">NUMPAGES</w:instrText>
            </w:r>
            <w:r>
              <w:rPr>
                <w:b/>
                <w:bCs/>
                <w:sz w:val="24"/>
                <w:szCs w:val="24"/>
              </w:rPr>
              <w:fldChar w:fldCharType="separate"/>
            </w:r>
            <w:r>
              <w:rPr>
                <w:b/>
                <w:bCs/>
              </w:rPr>
              <w:t>4</w:t>
            </w:r>
            <w:r>
              <w:rPr>
                <w:b/>
                <w:bCs/>
                <w:sz w:val="24"/>
                <w:szCs w:val="24"/>
              </w:rPr>
              <w:fldChar w:fldCharType="end"/>
            </w:r>
          </w:p>
        </w:sdtContent>
      </w:sdt>
    </w:sdtContent>
  </w:sdt>
  <w:p>
    <w:pPr>
      <w:pStyle w:val="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A01DB2"/>
    <w:multiLevelType w:val="singleLevel"/>
    <w:tmpl w:val="58A01DB2"/>
    <w:lvl w:ilvl="0" w:tentative="0">
      <w:start w:val="0"/>
      <w:numFmt w:val="decimal"/>
      <w:suff w:val="nothing"/>
      <w:lvlText w:val="%1、"/>
      <w:lvlJc w:val="left"/>
    </w:lvl>
  </w:abstractNum>
  <w:abstractNum w:abstractNumId="1">
    <w:nsid w:val="696A5FD1"/>
    <w:multiLevelType w:val="multilevel"/>
    <w:tmpl w:val="696A5FD1"/>
    <w:lvl w:ilvl="0" w:tentative="0">
      <w:start w:val="1"/>
      <w:numFmt w:val="bullet"/>
      <w:lvlText w:val=""/>
      <w:lvlJc w:val="left"/>
      <w:pPr>
        <w:ind w:left="840" w:hanging="420"/>
      </w:pPr>
      <w:rPr>
        <w:rFonts w:hint="default" w:ascii="Wingdings" w:hAnsi="Wingdings"/>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31AA"/>
    <w:rsid w:val="001B4037"/>
    <w:rsid w:val="00285B33"/>
    <w:rsid w:val="002B752E"/>
    <w:rsid w:val="00497973"/>
    <w:rsid w:val="0055487C"/>
    <w:rsid w:val="006E2CAC"/>
    <w:rsid w:val="007553C4"/>
    <w:rsid w:val="007C2BB5"/>
    <w:rsid w:val="007C5063"/>
    <w:rsid w:val="007D3A1F"/>
    <w:rsid w:val="008D48C7"/>
    <w:rsid w:val="009101D0"/>
    <w:rsid w:val="00A41763"/>
    <w:rsid w:val="00B14ED9"/>
    <w:rsid w:val="00B16878"/>
    <w:rsid w:val="00B465D1"/>
    <w:rsid w:val="00BC6543"/>
    <w:rsid w:val="00C974E8"/>
    <w:rsid w:val="00D431AA"/>
    <w:rsid w:val="00EC3D54"/>
    <w:rsid w:val="010A5FF1"/>
    <w:rsid w:val="013533C5"/>
    <w:rsid w:val="01520E0B"/>
    <w:rsid w:val="01980AFC"/>
    <w:rsid w:val="01F73B9C"/>
    <w:rsid w:val="020D4024"/>
    <w:rsid w:val="02274599"/>
    <w:rsid w:val="023F6355"/>
    <w:rsid w:val="03014563"/>
    <w:rsid w:val="03412A5B"/>
    <w:rsid w:val="03450F8E"/>
    <w:rsid w:val="03684249"/>
    <w:rsid w:val="03821030"/>
    <w:rsid w:val="03F86CD2"/>
    <w:rsid w:val="0418214B"/>
    <w:rsid w:val="041A1A63"/>
    <w:rsid w:val="04217180"/>
    <w:rsid w:val="04616487"/>
    <w:rsid w:val="04845CC4"/>
    <w:rsid w:val="04934189"/>
    <w:rsid w:val="049851B5"/>
    <w:rsid w:val="051A7AD2"/>
    <w:rsid w:val="0530077E"/>
    <w:rsid w:val="05FB5B7E"/>
    <w:rsid w:val="069F761B"/>
    <w:rsid w:val="06CC45EE"/>
    <w:rsid w:val="06DD6A6A"/>
    <w:rsid w:val="073327E0"/>
    <w:rsid w:val="073F7C17"/>
    <w:rsid w:val="074E6089"/>
    <w:rsid w:val="07550803"/>
    <w:rsid w:val="07906D1F"/>
    <w:rsid w:val="079318BD"/>
    <w:rsid w:val="07AE2D5B"/>
    <w:rsid w:val="07C01DE6"/>
    <w:rsid w:val="07C2573E"/>
    <w:rsid w:val="07E93030"/>
    <w:rsid w:val="07F60CC4"/>
    <w:rsid w:val="089C7D96"/>
    <w:rsid w:val="08A756A4"/>
    <w:rsid w:val="08B53EBC"/>
    <w:rsid w:val="09991581"/>
    <w:rsid w:val="09C62996"/>
    <w:rsid w:val="09E50944"/>
    <w:rsid w:val="09E83D90"/>
    <w:rsid w:val="09F24D22"/>
    <w:rsid w:val="09F669A2"/>
    <w:rsid w:val="0A076B17"/>
    <w:rsid w:val="0A395E6A"/>
    <w:rsid w:val="0A3A35E7"/>
    <w:rsid w:val="0A5859BA"/>
    <w:rsid w:val="0A62726D"/>
    <w:rsid w:val="0AF70727"/>
    <w:rsid w:val="0AF86A49"/>
    <w:rsid w:val="0B103218"/>
    <w:rsid w:val="0B3E042D"/>
    <w:rsid w:val="0B5C7ED1"/>
    <w:rsid w:val="0B747662"/>
    <w:rsid w:val="0BAC3287"/>
    <w:rsid w:val="0C02510B"/>
    <w:rsid w:val="0C64609C"/>
    <w:rsid w:val="0C6E0ABA"/>
    <w:rsid w:val="0D2040B8"/>
    <w:rsid w:val="0DA85556"/>
    <w:rsid w:val="0E6C3F09"/>
    <w:rsid w:val="0E8C17E8"/>
    <w:rsid w:val="0E8E40D2"/>
    <w:rsid w:val="0F15144F"/>
    <w:rsid w:val="0F351F82"/>
    <w:rsid w:val="0F3553AD"/>
    <w:rsid w:val="0F8E51E9"/>
    <w:rsid w:val="100505D3"/>
    <w:rsid w:val="10393E5C"/>
    <w:rsid w:val="103B5D15"/>
    <w:rsid w:val="10921582"/>
    <w:rsid w:val="11380E53"/>
    <w:rsid w:val="11450F29"/>
    <w:rsid w:val="118247E0"/>
    <w:rsid w:val="11C728D0"/>
    <w:rsid w:val="120B1933"/>
    <w:rsid w:val="121D1655"/>
    <w:rsid w:val="12250967"/>
    <w:rsid w:val="122F2F0A"/>
    <w:rsid w:val="12517254"/>
    <w:rsid w:val="125E3104"/>
    <w:rsid w:val="12605C60"/>
    <w:rsid w:val="128E4727"/>
    <w:rsid w:val="12B74687"/>
    <w:rsid w:val="12D07821"/>
    <w:rsid w:val="130F6169"/>
    <w:rsid w:val="137F3BFF"/>
    <w:rsid w:val="13A94995"/>
    <w:rsid w:val="13D9467F"/>
    <w:rsid w:val="14027BD1"/>
    <w:rsid w:val="14246469"/>
    <w:rsid w:val="143F3912"/>
    <w:rsid w:val="144D5BE4"/>
    <w:rsid w:val="147F5ABE"/>
    <w:rsid w:val="14913F6D"/>
    <w:rsid w:val="149A428C"/>
    <w:rsid w:val="14F17824"/>
    <w:rsid w:val="15A8247E"/>
    <w:rsid w:val="15B753AA"/>
    <w:rsid w:val="15B90E20"/>
    <w:rsid w:val="163C20D2"/>
    <w:rsid w:val="164103AE"/>
    <w:rsid w:val="16582B2B"/>
    <w:rsid w:val="16663FF1"/>
    <w:rsid w:val="16CE4DFC"/>
    <w:rsid w:val="16FD7C56"/>
    <w:rsid w:val="17024392"/>
    <w:rsid w:val="172137A0"/>
    <w:rsid w:val="17640E24"/>
    <w:rsid w:val="17A5150F"/>
    <w:rsid w:val="17D400F3"/>
    <w:rsid w:val="18404D90"/>
    <w:rsid w:val="187E45D4"/>
    <w:rsid w:val="18C2507E"/>
    <w:rsid w:val="18C63E12"/>
    <w:rsid w:val="194B1BF9"/>
    <w:rsid w:val="196E4429"/>
    <w:rsid w:val="19A94A50"/>
    <w:rsid w:val="19B73E23"/>
    <w:rsid w:val="19E108E3"/>
    <w:rsid w:val="1A3F5739"/>
    <w:rsid w:val="1A502F77"/>
    <w:rsid w:val="1A956E01"/>
    <w:rsid w:val="1A9E6FFD"/>
    <w:rsid w:val="1AAA3A7A"/>
    <w:rsid w:val="1ABA5966"/>
    <w:rsid w:val="1AE6617A"/>
    <w:rsid w:val="1AF86241"/>
    <w:rsid w:val="1B057C93"/>
    <w:rsid w:val="1B385FCE"/>
    <w:rsid w:val="1B397D63"/>
    <w:rsid w:val="1B6F1ABF"/>
    <w:rsid w:val="1C1B7BCC"/>
    <w:rsid w:val="1C4E754B"/>
    <w:rsid w:val="1C6137F1"/>
    <w:rsid w:val="1C761B26"/>
    <w:rsid w:val="1CC31301"/>
    <w:rsid w:val="1CC77663"/>
    <w:rsid w:val="1CEA2859"/>
    <w:rsid w:val="1D611918"/>
    <w:rsid w:val="1D81320D"/>
    <w:rsid w:val="1E0573E6"/>
    <w:rsid w:val="1E0D0A75"/>
    <w:rsid w:val="1E6A3B7E"/>
    <w:rsid w:val="1E7045FA"/>
    <w:rsid w:val="1E7A752D"/>
    <w:rsid w:val="1E8A493E"/>
    <w:rsid w:val="1E9314A4"/>
    <w:rsid w:val="1E9E7F81"/>
    <w:rsid w:val="1ED60898"/>
    <w:rsid w:val="1F2F60FA"/>
    <w:rsid w:val="1F51378E"/>
    <w:rsid w:val="1FA5525F"/>
    <w:rsid w:val="1FCC60C2"/>
    <w:rsid w:val="1FD53FDD"/>
    <w:rsid w:val="205A379F"/>
    <w:rsid w:val="206F12C1"/>
    <w:rsid w:val="20843824"/>
    <w:rsid w:val="20CA6366"/>
    <w:rsid w:val="20D159E1"/>
    <w:rsid w:val="21237FF5"/>
    <w:rsid w:val="219F15A1"/>
    <w:rsid w:val="21C760FE"/>
    <w:rsid w:val="21CE33A8"/>
    <w:rsid w:val="21EB3F95"/>
    <w:rsid w:val="21FF6A77"/>
    <w:rsid w:val="22284B4A"/>
    <w:rsid w:val="225158E7"/>
    <w:rsid w:val="226F4C95"/>
    <w:rsid w:val="22727877"/>
    <w:rsid w:val="22861706"/>
    <w:rsid w:val="22C564CE"/>
    <w:rsid w:val="22EF7AD9"/>
    <w:rsid w:val="23275D0B"/>
    <w:rsid w:val="234863C9"/>
    <w:rsid w:val="2363797D"/>
    <w:rsid w:val="237870C9"/>
    <w:rsid w:val="2383369F"/>
    <w:rsid w:val="23D620DE"/>
    <w:rsid w:val="242D61F1"/>
    <w:rsid w:val="24305B74"/>
    <w:rsid w:val="243E12F0"/>
    <w:rsid w:val="24BD583C"/>
    <w:rsid w:val="24FC47DC"/>
    <w:rsid w:val="256B2D77"/>
    <w:rsid w:val="259239CB"/>
    <w:rsid w:val="259B5BD8"/>
    <w:rsid w:val="25CF032A"/>
    <w:rsid w:val="25EC39C6"/>
    <w:rsid w:val="26330219"/>
    <w:rsid w:val="26433602"/>
    <w:rsid w:val="267A4228"/>
    <w:rsid w:val="2699210B"/>
    <w:rsid w:val="26AE5A53"/>
    <w:rsid w:val="26C8179F"/>
    <w:rsid w:val="27075351"/>
    <w:rsid w:val="27372EC5"/>
    <w:rsid w:val="274F376B"/>
    <w:rsid w:val="27830952"/>
    <w:rsid w:val="27AB0BD5"/>
    <w:rsid w:val="282C3953"/>
    <w:rsid w:val="282F69E1"/>
    <w:rsid w:val="285A35AF"/>
    <w:rsid w:val="28BA79BD"/>
    <w:rsid w:val="28DD70F4"/>
    <w:rsid w:val="29144328"/>
    <w:rsid w:val="291614FC"/>
    <w:rsid w:val="29D23AEE"/>
    <w:rsid w:val="2A07685A"/>
    <w:rsid w:val="2A125079"/>
    <w:rsid w:val="2A237F58"/>
    <w:rsid w:val="2A26647E"/>
    <w:rsid w:val="2B0701A3"/>
    <w:rsid w:val="2B071ED5"/>
    <w:rsid w:val="2B484101"/>
    <w:rsid w:val="2BB1533C"/>
    <w:rsid w:val="2C3514C1"/>
    <w:rsid w:val="2C595C71"/>
    <w:rsid w:val="2C6C5E72"/>
    <w:rsid w:val="2C7E2853"/>
    <w:rsid w:val="2C7E7A0D"/>
    <w:rsid w:val="2C882B85"/>
    <w:rsid w:val="2CB1792E"/>
    <w:rsid w:val="2DA02403"/>
    <w:rsid w:val="2DD53659"/>
    <w:rsid w:val="2DD626D5"/>
    <w:rsid w:val="2DE25294"/>
    <w:rsid w:val="2DEF2997"/>
    <w:rsid w:val="2E1E7736"/>
    <w:rsid w:val="2E2630B3"/>
    <w:rsid w:val="2E3F5360"/>
    <w:rsid w:val="2E7A0870"/>
    <w:rsid w:val="2E806B53"/>
    <w:rsid w:val="2EF974D1"/>
    <w:rsid w:val="2F4D0E2A"/>
    <w:rsid w:val="2F85343F"/>
    <w:rsid w:val="2F874CB3"/>
    <w:rsid w:val="2FBA7C7C"/>
    <w:rsid w:val="2FCB24EE"/>
    <w:rsid w:val="300E157D"/>
    <w:rsid w:val="30152631"/>
    <w:rsid w:val="304F39A3"/>
    <w:rsid w:val="306D378A"/>
    <w:rsid w:val="30735B5C"/>
    <w:rsid w:val="30D636FE"/>
    <w:rsid w:val="30DA12AA"/>
    <w:rsid w:val="318B6F92"/>
    <w:rsid w:val="318F2956"/>
    <w:rsid w:val="319425CF"/>
    <w:rsid w:val="31E53B21"/>
    <w:rsid w:val="31E73778"/>
    <w:rsid w:val="32051899"/>
    <w:rsid w:val="32374BF9"/>
    <w:rsid w:val="324F11F5"/>
    <w:rsid w:val="326C3335"/>
    <w:rsid w:val="32845EC3"/>
    <w:rsid w:val="32952E7F"/>
    <w:rsid w:val="32BA0CAB"/>
    <w:rsid w:val="32DA4C4A"/>
    <w:rsid w:val="331A6495"/>
    <w:rsid w:val="33473BE0"/>
    <w:rsid w:val="33623349"/>
    <w:rsid w:val="337C7AFE"/>
    <w:rsid w:val="33C409B9"/>
    <w:rsid w:val="33D64710"/>
    <w:rsid w:val="33DE1146"/>
    <w:rsid w:val="33E14A9C"/>
    <w:rsid w:val="34695AC5"/>
    <w:rsid w:val="34A7435C"/>
    <w:rsid w:val="34A91761"/>
    <w:rsid w:val="34E740AA"/>
    <w:rsid w:val="35215B1A"/>
    <w:rsid w:val="353F7D55"/>
    <w:rsid w:val="354E13CE"/>
    <w:rsid w:val="35525B72"/>
    <w:rsid w:val="358F5694"/>
    <w:rsid w:val="359200A5"/>
    <w:rsid w:val="35DD28EA"/>
    <w:rsid w:val="35F375EC"/>
    <w:rsid w:val="36443230"/>
    <w:rsid w:val="365A58B8"/>
    <w:rsid w:val="36614AF0"/>
    <w:rsid w:val="367672AB"/>
    <w:rsid w:val="36B96896"/>
    <w:rsid w:val="36F249E6"/>
    <w:rsid w:val="3704188B"/>
    <w:rsid w:val="371528D7"/>
    <w:rsid w:val="377770F4"/>
    <w:rsid w:val="377C1391"/>
    <w:rsid w:val="37CA7326"/>
    <w:rsid w:val="39614720"/>
    <w:rsid w:val="398C43A0"/>
    <w:rsid w:val="39A73F27"/>
    <w:rsid w:val="39F63DF9"/>
    <w:rsid w:val="39FF038D"/>
    <w:rsid w:val="3A210C79"/>
    <w:rsid w:val="3A3D13C9"/>
    <w:rsid w:val="3A5E64E0"/>
    <w:rsid w:val="3A625C81"/>
    <w:rsid w:val="3A831437"/>
    <w:rsid w:val="3A866C7F"/>
    <w:rsid w:val="3AB105AC"/>
    <w:rsid w:val="3ACF5366"/>
    <w:rsid w:val="3AD25E6A"/>
    <w:rsid w:val="3AF53B24"/>
    <w:rsid w:val="3B153DB6"/>
    <w:rsid w:val="3BA7322A"/>
    <w:rsid w:val="3BB21DA4"/>
    <w:rsid w:val="3BE62FA5"/>
    <w:rsid w:val="3C8E67DA"/>
    <w:rsid w:val="3CAA6EA8"/>
    <w:rsid w:val="3CFB4B9B"/>
    <w:rsid w:val="3D001119"/>
    <w:rsid w:val="3DA077C7"/>
    <w:rsid w:val="3DE7344F"/>
    <w:rsid w:val="3DEF67F2"/>
    <w:rsid w:val="3E5F0B4C"/>
    <w:rsid w:val="3EA54A11"/>
    <w:rsid w:val="3ECB00C7"/>
    <w:rsid w:val="3EF42DA5"/>
    <w:rsid w:val="3F592B98"/>
    <w:rsid w:val="3FB31860"/>
    <w:rsid w:val="40227C8A"/>
    <w:rsid w:val="404E15F9"/>
    <w:rsid w:val="40553979"/>
    <w:rsid w:val="405830A4"/>
    <w:rsid w:val="40D836A5"/>
    <w:rsid w:val="410276FB"/>
    <w:rsid w:val="41271192"/>
    <w:rsid w:val="417F45F4"/>
    <w:rsid w:val="41C13B3A"/>
    <w:rsid w:val="41E62522"/>
    <w:rsid w:val="42023627"/>
    <w:rsid w:val="420B2AFA"/>
    <w:rsid w:val="43456CBE"/>
    <w:rsid w:val="434A3645"/>
    <w:rsid w:val="437E4E70"/>
    <w:rsid w:val="43AB498F"/>
    <w:rsid w:val="43BF73CB"/>
    <w:rsid w:val="440A40AB"/>
    <w:rsid w:val="448512EF"/>
    <w:rsid w:val="44BC321A"/>
    <w:rsid w:val="44D95E10"/>
    <w:rsid w:val="44F21BA8"/>
    <w:rsid w:val="457F40FD"/>
    <w:rsid w:val="45AE3032"/>
    <w:rsid w:val="45B35FF3"/>
    <w:rsid w:val="45DF20EE"/>
    <w:rsid w:val="465A4F73"/>
    <w:rsid w:val="46641535"/>
    <w:rsid w:val="46827F48"/>
    <w:rsid w:val="46A71BA6"/>
    <w:rsid w:val="46B02305"/>
    <w:rsid w:val="46B70C8D"/>
    <w:rsid w:val="46DF1269"/>
    <w:rsid w:val="46F50E39"/>
    <w:rsid w:val="470A2C81"/>
    <w:rsid w:val="4718508E"/>
    <w:rsid w:val="471B0B5E"/>
    <w:rsid w:val="475C2173"/>
    <w:rsid w:val="476A75C8"/>
    <w:rsid w:val="47AC0282"/>
    <w:rsid w:val="47DA7B3F"/>
    <w:rsid w:val="47E86893"/>
    <w:rsid w:val="4894084B"/>
    <w:rsid w:val="489853EA"/>
    <w:rsid w:val="48A50CC4"/>
    <w:rsid w:val="494E08B5"/>
    <w:rsid w:val="49666151"/>
    <w:rsid w:val="49F94B0C"/>
    <w:rsid w:val="4A0C7FFE"/>
    <w:rsid w:val="4AAB34C9"/>
    <w:rsid w:val="4AB02437"/>
    <w:rsid w:val="4AD57390"/>
    <w:rsid w:val="4BAC3383"/>
    <w:rsid w:val="4BC07EA7"/>
    <w:rsid w:val="4BC65D35"/>
    <w:rsid w:val="4C3574B8"/>
    <w:rsid w:val="4C5142A3"/>
    <w:rsid w:val="4C732FB7"/>
    <w:rsid w:val="4C885D0C"/>
    <w:rsid w:val="4C9151A8"/>
    <w:rsid w:val="4C9E2068"/>
    <w:rsid w:val="4CF1037B"/>
    <w:rsid w:val="4D222A88"/>
    <w:rsid w:val="4D816911"/>
    <w:rsid w:val="4E3255DE"/>
    <w:rsid w:val="4ECB19BB"/>
    <w:rsid w:val="4ED35CCE"/>
    <w:rsid w:val="4EF70588"/>
    <w:rsid w:val="4F4B5F77"/>
    <w:rsid w:val="4F5C367B"/>
    <w:rsid w:val="4F842823"/>
    <w:rsid w:val="4FB323B0"/>
    <w:rsid w:val="4FEE10B1"/>
    <w:rsid w:val="5000594F"/>
    <w:rsid w:val="50125A6E"/>
    <w:rsid w:val="50741B63"/>
    <w:rsid w:val="507F2B14"/>
    <w:rsid w:val="50D41A33"/>
    <w:rsid w:val="51D04B00"/>
    <w:rsid w:val="527B1FDC"/>
    <w:rsid w:val="53F43565"/>
    <w:rsid w:val="543456CF"/>
    <w:rsid w:val="545453BF"/>
    <w:rsid w:val="548A4645"/>
    <w:rsid w:val="54950D94"/>
    <w:rsid w:val="54C2294A"/>
    <w:rsid w:val="54CF1535"/>
    <w:rsid w:val="55070D47"/>
    <w:rsid w:val="557B0769"/>
    <w:rsid w:val="55A01A3C"/>
    <w:rsid w:val="55C67639"/>
    <w:rsid w:val="55D97378"/>
    <w:rsid w:val="55F51E77"/>
    <w:rsid w:val="560976CC"/>
    <w:rsid w:val="5645616A"/>
    <w:rsid w:val="56494686"/>
    <w:rsid w:val="565F6E1D"/>
    <w:rsid w:val="56E44467"/>
    <w:rsid w:val="56F85BE4"/>
    <w:rsid w:val="5707236F"/>
    <w:rsid w:val="570C0559"/>
    <w:rsid w:val="571729F3"/>
    <w:rsid w:val="57C70F9E"/>
    <w:rsid w:val="583B3361"/>
    <w:rsid w:val="5871617E"/>
    <w:rsid w:val="58742D17"/>
    <w:rsid w:val="589718D7"/>
    <w:rsid w:val="58AE07E0"/>
    <w:rsid w:val="59434D10"/>
    <w:rsid w:val="595430A8"/>
    <w:rsid w:val="5971717E"/>
    <w:rsid w:val="59AF7169"/>
    <w:rsid w:val="5A4573EF"/>
    <w:rsid w:val="5A5E0DC3"/>
    <w:rsid w:val="5A9E7268"/>
    <w:rsid w:val="5AB35BBB"/>
    <w:rsid w:val="5AD93DFE"/>
    <w:rsid w:val="5AE2232E"/>
    <w:rsid w:val="5B51229B"/>
    <w:rsid w:val="5BE26866"/>
    <w:rsid w:val="5BFC12C1"/>
    <w:rsid w:val="5C30652A"/>
    <w:rsid w:val="5C5B72F3"/>
    <w:rsid w:val="5C642A40"/>
    <w:rsid w:val="5CBF78D8"/>
    <w:rsid w:val="5CDC580B"/>
    <w:rsid w:val="5CF4307F"/>
    <w:rsid w:val="5D06725E"/>
    <w:rsid w:val="5D714A19"/>
    <w:rsid w:val="5DB462C4"/>
    <w:rsid w:val="5E807072"/>
    <w:rsid w:val="5E926FC2"/>
    <w:rsid w:val="5EA37D0C"/>
    <w:rsid w:val="5F2B5233"/>
    <w:rsid w:val="5F59241D"/>
    <w:rsid w:val="5F6128FB"/>
    <w:rsid w:val="5F93522F"/>
    <w:rsid w:val="5F947D0F"/>
    <w:rsid w:val="5FA92DAB"/>
    <w:rsid w:val="5FC5765F"/>
    <w:rsid w:val="5FC83D77"/>
    <w:rsid w:val="60655B96"/>
    <w:rsid w:val="608F1255"/>
    <w:rsid w:val="60B75B86"/>
    <w:rsid w:val="60EA2103"/>
    <w:rsid w:val="60FF4271"/>
    <w:rsid w:val="610266A8"/>
    <w:rsid w:val="610C6F11"/>
    <w:rsid w:val="613B18A3"/>
    <w:rsid w:val="61B431A3"/>
    <w:rsid w:val="61DC3780"/>
    <w:rsid w:val="62F44598"/>
    <w:rsid w:val="6335407E"/>
    <w:rsid w:val="63767F45"/>
    <w:rsid w:val="63AA642C"/>
    <w:rsid w:val="63E50EB5"/>
    <w:rsid w:val="63F362CD"/>
    <w:rsid w:val="63FC573E"/>
    <w:rsid w:val="64346244"/>
    <w:rsid w:val="64B6318D"/>
    <w:rsid w:val="64E22774"/>
    <w:rsid w:val="64FD198C"/>
    <w:rsid w:val="651C7A6E"/>
    <w:rsid w:val="65620F28"/>
    <w:rsid w:val="65B64F6B"/>
    <w:rsid w:val="65D020B1"/>
    <w:rsid w:val="667A39E4"/>
    <w:rsid w:val="66AB3065"/>
    <w:rsid w:val="66EA423F"/>
    <w:rsid w:val="67244881"/>
    <w:rsid w:val="67287147"/>
    <w:rsid w:val="6829104A"/>
    <w:rsid w:val="68CD01A3"/>
    <w:rsid w:val="695E28CE"/>
    <w:rsid w:val="69795761"/>
    <w:rsid w:val="6981295B"/>
    <w:rsid w:val="69B2141E"/>
    <w:rsid w:val="69B97441"/>
    <w:rsid w:val="69D360E4"/>
    <w:rsid w:val="6A0B34DD"/>
    <w:rsid w:val="6AA61316"/>
    <w:rsid w:val="6AFB1F76"/>
    <w:rsid w:val="6B2E2D5C"/>
    <w:rsid w:val="6B755805"/>
    <w:rsid w:val="6B7A355B"/>
    <w:rsid w:val="6BC70C67"/>
    <w:rsid w:val="6BD644E7"/>
    <w:rsid w:val="6BDA2C5A"/>
    <w:rsid w:val="6BE37E46"/>
    <w:rsid w:val="6BE56F44"/>
    <w:rsid w:val="6C2E2755"/>
    <w:rsid w:val="6CBD52EB"/>
    <w:rsid w:val="6D3B79BC"/>
    <w:rsid w:val="6D775B08"/>
    <w:rsid w:val="6E2C7AD0"/>
    <w:rsid w:val="6E437F58"/>
    <w:rsid w:val="6E553C3B"/>
    <w:rsid w:val="6E802F0C"/>
    <w:rsid w:val="6EE76EEA"/>
    <w:rsid w:val="6EE819D9"/>
    <w:rsid w:val="6EFA2311"/>
    <w:rsid w:val="6F095E88"/>
    <w:rsid w:val="6F5D0E89"/>
    <w:rsid w:val="6F5D18B6"/>
    <w:rsid w:val="6F6E6F67"/>
    <w:rsid w:val="6FB43E49"/>
    <w:rsid w:val="6FFD04A9"/>
    <w:rsid w:val="6FFF4AB9"/>
    <w:rsid w:val="704A3158"/>
    <w:rsid w:val="70641F87"/>
    <w:rsid w:val="70B500A4"/>
    <w:rsid w:val="711942AC"/>
    <w:rsid w:val="716C6EAF"/>
    <w:rsid w:val="71934111"/>
    <w:rsid w:val="71AC735F"/>
    <w:rsid w:val="71B82D29"/>
    <w:rsid w:val="721D05FD"/>
    <w:rsid w:val="723C1D6D"/>
    <w:rsid w:val="72872929"/>
    <w:rsid w:val="72893E41"/>
    <w:rsid w:val="731F46C5"/>
    <w:rsid w:val="739044B6"/>
    <w:rsid w:val="73983F4B"/>
    <w:rsid w:val="73AE6AE7"/>
    <w:rsid w:val="73D060D1"/>
    <w:rsid w:val="73D83364"/>
    <w:rsid w:val="73DC001A"/>
    <w:rsid w:val="73FD6DEC"/>
    <w:rsid w:val="742751A0"/>
    <w:rsid w:val="74661A6F"/>
    <w:rsid w:val="74A363D1"/>
    <w:rsid w:val="74E668FE"/>
    <w:rsid w:val="751B74AE"/>
    <w:rsid w:val="751F2767"/>
    <w:rsid w:val="75936EE2"/>
    <w:rsid w:val="759C4599"/>
    <w:rsid w:val="75E55CE5"/>
    <w:rsid w:val="762917C3"/>
    <w:rsid w:val="763668B5"/>
    <w:rsid w:val="76456FF5"/>
    <w:rsid w:val="767E10D0"/>
    <w:rsid w:val="76E94CBA"/>
    <w:rsid w:val="76FA7676"/>
    <w:rsid w:val="775115FD"/>
    <w:rsid w:val="775C3E3A"/>
    <w:rsid w:val="778C3D1C"/>
    <w:rsid w:val="7800350C"/>
    <w:rsid w:val="780040CE"/>
    <w:rsid w:val="784C0FC8"/>
    <w:rsid w:val="78A0778C"/>
    <w:rsid w:val="793B11D1"/>
    <w:rsid w:val="793C49A3"/>
    <w:rsid w:val="7946069D"/>
    <w:rsid w:val="794C5B1C"/>
    <w:rsid w:val="79546FBF"/>
    <w:rsid w:val="799765AF"/>
    <w:rsid w:val="79A50D7B"/>
    <w:rsid w:val="79B91720"/>
    <w:rsid w:val="79C448A0"/>
    <w:rsid w:val="7A085EDA"/>
    <w:rsid w:val="7A37238F"/>
    <w:rsid w:val="7A643A60"/>
    <w:rsid w:val="7A901106"/>
    <w:rsid w:val="7AC52B2D"/>
    <w:rsid w:val="7AD32427"/>
    <w:rsid w:val="7B763173"/>
    <w:rsid w:val="7B86087C"/>
    <w:rsid w:val="7BAA1F1C"/>
    <w:rsid w:val="7BB56F01"/>
    <w:rsid w:val="7BBB4BEF"/>
    <w:rsid w:val="7C4A075E"/>
    <w:rsid w:val="7C59605E"/>
    <w:rsid w:val="7C822190"/>
    <w:rsid w:val="7CBD369B"/>
    <w:rsid w:val="7CE55279"/>
    <w:rsid w:val="7D104A48"/>
    <w:rsid w:val="7DB418DE"/>
    <w:rsid w:val="7DB558C4"/>
    <w:rsid w:val="7E174400"/>
    <w:rsid w:val="7E5B09B2"/>
    <w:rsid w:val="7E6839EB"/>
    <w:rsid w:val="7E710F18"/>
    <w:rsid w:val="7E9F1DBD"/>
    <w:rsid w:val="7EDB6FE9"/>
    <w:rsid w:val="7F0144CF"/>
    <w:rsid w:val="7F0E7F5A"/>
    <w:rsid w:val="7F114239"/>
    <w:rsid w:val="7F1841CD"/>
    <w:rsid w:val="7F517CCB"/>
    <w:rsid w:val="7FA22C32"/>
    <w:rsid w:val="7FA60256"/>
    <w:rsid w:val="7FAF67AF"/>
    <w:rsid w:val="7FCF3134"/>
    <w:rsid w:val="7FD12018"/>
    <w:rsid w:val="7FF035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1"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99"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rPr>
      <w:rFonts w:ascii="Times New Roman" w:hAnsi="Times New Roman" w:eastAsia="宋体" w:cs="Times New Roman"/>
      <w:kern w:val="2"/>
      <w:sz w:val="21"/>
      <w:szCs w:val="22"/>
      <w:lang w:val="en-US" w:eastAsia="zh-CN" w:bidi="ar-SA"/>
    </w:rPr>
  </w:style>
  <w:style w:type="paragraph" w:styleId="3">
    <w:name w:val="heading 2"/>
    <w:basedOn w:val="1"/>
    <w:next w:val="1"/>
    <w:unhideWhenUsed/>
    <w:qFormat/>
    <w:uiPriority w:val="0"/>
    <w:pPr>
      <w:keepNext/>
      <w:keepLines/>
      <w:spacing w:before="260" w:after="260" w:line="416" w:lineRule="auto"/>
      <w:outlineLvl w:val="1"/>
    </w:pPr>
    <w:rPr>
      <w:rFonts w:ascii="Cambria" w:hAnsi="Cambria"/>
      <w:b/>
      <w:bCs/>
      <w:kern w:val="0"/>
      <w:sz w:val="32"/>
      <w:szCs w:val="32"/>
    </w:rPr>
  </w:style>
  <w:style w:type="paragraph" w:styleId="4">
    <w:name w:val="heading 3"/>
    <w:basedOn w:val="1"/>
    <w:next w:val="1"/>
    <w:unhideWhenUsed/>
    <w:qFormat/>
    <w:uiPriority w:val="0"/>
    <w:pPr>
      <w:keepNext/>
      <w:keepLines/>
      <w:spacing w:before="260" w:after="260" w:line="416" w:lineRule="auto"/>
      <w:outlineLvl w:val="2"/>
    </w:pPr>
    <w:rPr>
      <w:b/>
      <w:bCs/>
      <w:kern w:val="0"/>
      <w:sz w:val="32"/>
      <w:szCs w:val="32"/>
    </w:rPr>
  </w:style>
  <w:style w:type="paragraph" w:styleId="5">
    <w:name w:val="heading 4"/>
    <w:basedOn w:val="1"/>
    <w:next w:val="1"/>
    <w:qFormat/>
    <w:uiPriority w:val="1"/>
    <w:pPr>
      <w:ind w:left="642"/>
      <w:outlineLvl w:val="4"/>
    </w:pPr>
    <w:rPr>
      <w:rFonts w:ascii="微软雅黑" w:hAnsi="微软雅黑" w:eastAsia="微软雅黑" w:cs="微软雅黑"/>
      <w:b/>
      <w:bCs/>
      <w:sz w:val="21"/>
      <w:szCs w:val="21"/>
      <w:lang w:val="zh-CN" w:eastAsia="zh-CN" w:bidi="zh-CN"/>
    </w:rPr>
  </w:style>
  <w:style w:type="paragraph" w:styleId="6">
    <w:name w:val="heading 5"/>
    <w:basedOn w:val="1"/>
    <w:next w:val="1"/>
    <w:link w:val="19"/>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13">
    <w:name w:val="Default Paragraph Font"/>
    <w:semiHidden/>
    <w:unhideWhenUsed/>
    <w:qFormat/>
    <w:uiPriority w:val="1"/>
  </w:style>
  <w:style w:type="table" w:default="1" w:styleId="12">
    <w:name w:val="Normal Table"/>
    <w:semiHidden/>
    <w:unhideWhenUsed/>
    <w:qFormat/>
    <w:uiPriority w:val="99"/>
    <w:tblPr>
      <w:tblLayout w:type="fixed"/>
      <w:tblCellMar>
        <w:top w:w="0" w:type="dxa"/>
        <w:left w:w="108" w:type="dxa"/>
        <w:bottom w:w="0" w:type="dxa"/>
        <w:right w:w="108" w:type="dxa"/>
      </w:tblCellMar>
    </w:tblPr>
  </w:style>
  <w:style w:type="paragraph" w:styleId="2">
    <w:name w:val="Block Text"/>
    <w:basedOn w:val="1"/>
    <w:qFormat/>
    <w:uiPriority w:val="99"/>
    <w:pPr>
      <w:spacing w:after="120"/>
      <w:ind w:left="1440" w:leftChars="700" w:right="1440" w:rightChars="700"/>
    </w:pPr>
  </w:style>
  <w:style w:type="paragraph" w:styleId="7">
    <w:name w:val="Body Text"/>
    <w:basedOn w:val="1"/>
    <w:qFormat/>
    <w:uiPriority w:val="1"/>
    <w:rPr>
      <w:rFonts w:ascii="微软雅黑" w:hAnsi="微软雅黑" w:eastAsia="微软雅黑" w:cs="微软雅黑"/>
      <w:sz w:val="21"/>
      <w:szCs w:val="21"/>
      <w:lang w:val="zh-CN" w:eastAsia="zh-CN" w:bidi="zh-CN"/>
    </w:rPr>
  </w:style>
  <w:style w:type="paragraph" w:styleId="8">
    <w:name w:val="Balloon Text"/>
    <w:basedOn w:val="1"/>
    <w:link w:val="17"/>
    <w:qFormat/>
    <w:uiPriority w:val="0"/>
    <w:rPr>
      <w:sz w:val="18"/>
      <w:szCs w:val="18"/>
    </w:rPr>
  </w:style>
  <w:style w:type="paragraph" w:styleId="9">
    <w:name w:val="footer"/>
    <w:basedOn w:val="1"/>
    <w:link w:val="18"/>
    <w:qFormat/>
    <w:uiPriority w:val="99"/>
    <w:pPr>
      <w:tabs>
        <w:tab w:val="center" w:pos="4153"/>
        <w:tab w:val="right" w:pos="8306"/>
      </w:tabs>
      <w:snapToGrid w:val="0"/>
    </w:pPr>
    <w:rPr>
      <w:sz w:val="18"/>
      <w:szCs w:val="18"/>
      <w:lang w:val="zh-CN"/>
    </w:rPr>
  </w:style>
  <w:style w:type="paragraph" w:styleId="10">
    <w:name w:val="header"/>
    <w:basedOn w:val="1"/>
    <w:qFormat/>
    <w:uiPriority w:val="0"/>
    <w:pPr>
      <w:pBdr>
        <w:bottom w:val="single" w:color="auto" w:sz="6" w:space="1"/>
      </w:pBdr>
      <w:tabs>
        <w:tab w:val="center" w:pos="4153"/>
        <w:tab w:val="right" w:pos="8306"/>
      </w:tabs>
      <w:snapToGrid w:val="0"/>
      <w:jc w:val="center"/>
    </w:pPr>
    <w:rPr>
      <w:sz w:val="18"/>
      <w:szCs w:val="18"/>
      <w:lang w:val="zh-CN"/>
    </w:rPr>
  </w:style>
  <w:style w:type="paragraph" w:styleId="11">
    <w:name w:val="Normal (Web)"/>
    <w:basedOn w:val="1"/>
    <w:qFormat/>
    <w:uiPriority w:val="0"/>
    <w:pPr>
      <w:spacing w:before="100" w:beforeAutospacing="1" w:after="100" w:afterAutospacing="1"/>
    </w:pPr>
    <w:rPr>
      <w:kern w:val="0"/>
      <w:sz w:val="24"/>
    </w:rPr>
  </w:style>
  <w:style w:type="paragraph" w:customStyle="1" w:styleId="14">
    <w:name w:val="列出段落1"/>
    <w:basedOn w:val="1"/>
    <w:qFormat/>
    <w:uiPriority w:val="34"/>
    <w:pPr>
      <w:ind w:firstLine="420"/>
    </w:pPr>
  </w:style>
  <w:style w:type="paragraph" w:customStyle="1" w:styleId="15">
    <w:name w:val="列出段落111"/>
    <w:basedOn w:val="1"/>
    <w:qFormat/>
    <w:uiPriority w:val="0"/>
    <w:pPr>
      <w:ind w:firstLine="420" w:firstLineChars="200"/>
    </w:pPr>
  </w:style>
  <w:style w:type="paragraph" w:customStyle="1" w:styleId="16">
    <w:name w:val="列出段落11"/>
    <w:basedOn w:val="1"/>
    <w:qFormat/>
    <w:uiPriority w:val="0"/>
    <w:pPr>
      <w:ind w:firstLine="420" w:firstLineChars="200"/>
    </w:pPr>
  </w:style>
  <w:style w:type="character" w:customStyle="1" w:styleId="17">
    <w:name w:val="批注框文本 Char"/>
    <w:basedOn w:val="13"/>
    <w:link w:val="8"/>
    <w:qFormat/>
    <w:uiPriority w:val="0"/>
    <w:rPr>
      <w:kern w:val="2"/>
      <w:sz w:val="18"/>
      <w:szCs w:val="18"/>
    </w:rPr>
  </w:style>
  <w:style w:type="character" w:customStyle="1" w:styleId="18">
    <w:name w:val="页脚 Char"/>
    <w:basedOn w:val="13"/>
    <w:link w:val="9"/>
    <w:qFormat/>
    <w:uiPriority w:val="99"/>
    <w:rPr>
      <w:kern w:val="2"/>
      <w:sz w:val="18"/>
      <w:szCs w:val="18"/>
      <w:lang w:val="zh-CN"/>
    </w:rPr>
  </w:style>
  <w:style w:type="character" w:customStyle="1" w:styleId="19">
    <w:name w:val="标题 5 Char"/>
    <w:link w:val="6"/>
    <w:uiPriority w:val="0"/>
    <w:rPr>
      <w:b/>
      <w:sz w:val="28"/>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4</Pages>
  <Words>2599</Words>
  <Characters>251</Characters>
  <Lines>2</Lines>
  <Paragraphs>5</Paragraphs>
  <TotalTime>6</TotalTime>
  <ScaleCrop>false</ScaleCrop>
  <LinksUpToDate>false</LinksUpToDate>
  <CharactersWithSpaces>2845</CharactersWithSpaces>
  <Application>WPS Office_11.3.0.8742_F1E327BC-269C-435d-A152-05C5408002CA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Skeyedu</dc:creator>
  <cp:lastModifiedBy>green</cp:lastModifiedBy>
  <dcterms:modified xsi:type="dcterms:W3CDTF">2021-01-20T14:07:22Z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2052-11.3.0.8742</vt:lpwstr>
  </property>
  <property fmtid="{D5CDD505-2E9C-101B-9397-08002B2CF9AE}" pid="3" name="KSORubyTemplateID" linkTarget="0">
    <vt:lpwstr>6</vt:lpwstr>
  </property>
</Properties>
</file>